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709E5C0C" w:rsidR="00F110CD" w:rsidRPr="003656B8" w:rsidRDefault="00F110CD" w:rsidP="00F110CD">
      <w:pPr>
        <w:pStyle w:val="Header"/>
        <w:tabs>
          <w:tab w:val="right" w:pos="9639"/>
        </w:tabs>
        <w:rPr>
          <w:bCs/>
          <w:noProof w:val="0"/>
          <w:sz w:val="24"/>
          <w:szCs w:val="24"/>
        </w:rPr>
      </w:pPr>
      <w:bookmarkStart w:id="0" w:name="_Hlk37418177"/>
      <w:r w:rsidRPr="00C84F38">
        <w:rPr>
          <w:bCs/>
          <w:noProof w:val="0"/>
          <w:sz w:val="24"/>
          <w:szCs w:val="24"/>
        </w:rPr>
        <w:t xml:space="preserve">3GPP TSG </w:t>
      </w:r>
      <w:r w:rsidRPr="0076304B">
        <w:rPr>
          <w:bCs/>
          <w:noProof w:val="0"/>
          <w:sz w:val="24"/>
          <w:szCs w:val="24"/>
        </w:rPr>
        <w:t>RA</w:t>
      </w:r>
      <w:r w:rsidR="00BA1872" w:rsidRPr="0076304B">
        <w:rPr>
          <w:bCs/>
          <w:noProof w:val="0"/>
          <w:sz w:val="24"/>
          <w:szCs w:val="24"/>
        </w:rPr>
        <w:t xml:space="preserve">N WG1 </w:t>
      </w:r>
      <w:r w:rsidR="00B65452" w:rsidRPr="0076304B">
        <w:rPr>
          <w:bCs/>
          <w:noProof w:val="0"/>
          <w:sz w:val="24"/>
          <w:szCs w:val="24"/>
        </w:rPr>
        <w:t>#</w:t>
      </w:r>
      <w:r w:rsidR="00191E79" w:rsidRPr="003656B8">
        <w:rPr>
          <w:bCs/>
          <w:noProof w:val="0"/>
          <w:sz w:val="24"/>
          <w:szCs w:val="24"/>
        </w:rPr>
        <w:t>10</w:t>
      </w:r>
      <w:r w:rsidR="002E274E">
        <w:rPr>
          <w:bCs/>
          <w:noProof w:val="0"/>
          <w:sz w:val="24"/>
          <w:szCs w:val="24"/>
        </w:rPr>
        <w:t>6</w:t>
      </w:r>
      <w:r w:rsidR="00C62ED4">
        <w:rPr>
          <w:bCs/>
          <w:noProof w:val="0"/>
          <w:sz w:val="24"/>
          <w:szCs w:val="24"/>
        </w:rPr>
        <w:t>bis-</w:t>
      </w:r>
      <w:r w:rsidR="001377E0" w:rsidRPr="003656B8">
        <w:rPr>
          <w:bCs/>
          <w:noProof w:val="0"/>
          <w:sz w:val="24"/>
          <w:szCs w:val="24"/>
        </w:rPr>
        <w:t>e</w:t>
      </w:r>
      <w:r w:rsidR="001348FE" w:rsidRPr="003656B8">
        <w:rPr>
          <w:bCs/>
          <w:noProof w:val="0"/>
          <w:sz w:val="24"/>
          <w:szCs w:val="24"/>
        </w:rPr>
        <w:tab/>
      </w:r>
      <w:r w:rsidR="00BA1872" w:rsidRPr="003656B8">
        <w:rPr>
          <w:bCs/>
          <w:noProof w:val="0"/>
          <w:sz w:val="24"/>
          <w:szCs w:val="24"/>
        </w:rPr>
        <w:t>R1-</w:t>
      </w:r>
      <w:r w:rsidR="00B66425" w:rsidRPr="00B66425">
        <w:rPr>
          <w:bCs/>
          <w:noProof w:val="0"/>
          <w:sz w:val="24"/>
          <w:szCs w:val="24"/>
        </w:rPr>
        <w:t>21</w:t>
      </w:r>
      <w:r w:rsidR="00E36F35">
        <w:rPr>
          <w:bCs/>
          <w:noProof w:val="0"/>
          <w:sz w:val="24"/>
          <w:szCs w:val="24"/>
        </w:rPr>
        <w:t>09447</w:t>
      </w:r>
    </w:p>
    <w:p w14:paraId="30E02940" w14:textId="063E25FC" w:rsidR="00CA26CE" w:rsidRDefault="002778BD" w:rsidP="00CA26CE">
      <w:pPr>
        <w:pStyle w:val="Header"/>
        <w:rPr>
          <w:bCs/>
          <w:noProof w:val="0"/>
          <w:sz w:val="24"/>
          <w:szCs w:val="24"/>
        </w:rPr>
      </w:pPr>
      <w:r w:rsidRPr="003656B8">
        <w:rPr>
          <w:bCs/>
          <w:noProof w:val="0"/>
          <w:sz w:val="24"/>
          <w:szCs w:val="24"/>
        </w:rPr>
        <w:t xml:space="preserve">e-Meeting, </w:t>
      </w:r>
      <w:r w:rsidR="008E4C7F">
        <w:rPr>
          <w:bCs/>
          <w:noProof w:val="0"/>
          <w:sz w:val="24"/>
          <w:szCs w:val="24"/>
        </w:rPr>
        <w:t>October 11</w:t>
      </w:r>
      <w:r w:rsidR="00E36F35" w:rsidRPr="00D15DC7">
        <w:rPr>
          <w:bCs/>
          <w:noProof w:val="0"/>
          <w:sz w:val="24"/>
          <w:szCs w:val="24"/>
          <w:vertAlign w:val="superscript"/>
        </w:rPr>
        <w:t>th</w:t>
      </w:r>
      <w:r w:rsidR="00E36F35">
        <w:rPr>
          <w:bCs/>
          <w:noProof w:val="0"/>
          <w:sz w:val="24"/>
          <w:szCs w:val="24"/>
        </w:rPr>
        <w:t xml:space="preserve"> – </w:t>
      </w:r>
      <w:r w:rsidR="008E4C7F">
        <w:rPr>
          <w:bCs/>
          <w:noProof w:val="0"/>
          <w:sz w:val="24"/>
          <w:szCs w:val="24"/>
        </w:rPr>
        <w:t>19</w:t>
      </w:r>
      <w:r w:rsidR="00E36F35" w:rsidRPr="00D15DC7">
        <w:rPr>
          <w:bCs/>
          <w:noProof w:val="0"/>
          <w:sz w:val="24"/>
          <w:szCs w:val="24"/>
          <w:vertAlign w:val="superscript"/>
        </w:rPr>
        <w:t>th</w:t>
      </w:r>
      <w:r w:rsidRPr="003656B8">
        <w:rPr>
          <w:bCs/>
          <w:noProof w:val="0"/>
          <w:sz w:val="24"/>
          <w:szCs w:val="24"/>
        </w:rPr>
        <w:t>, 202</w:t>
      </w:r>
      <w:r w:rsidR="00500573" w:rsidRPr="003656B8">
        <w:rPr>
          <w:bCs/>
          <w:noProof w:val="0"/>
          <w:sz w:val="24"/>
          <w:szCs w:val="24"/>
        </w:rPr>
        <w:t>1</w:t>
      </w:r>
    </w:p>
    <w:bookmarkEnd w:id="0"/>
    <w:p w14:paraId="2CFE1919" w14:textId="24128CED" w:rsidR="00850D96" w:rsidRPr="00850D96" w:rsidRDefault="00AC0E3B" w:rsidP="00CA26CE">
      <w:pPr>
        <w:pStyle w:val="Header"/>
        <w:rPr>
          <w:bCs/>
          <w:noProof w:val="0"/>
          <w:sz w:val="24"/>
          <w:lang w:val="en-GB" w:eastAsia="ja-JP"/>
        </w:rPr>
      </w:pPr>
      <w:r>
        <w:rPr>
          <w:bCs/>
          <w:noProof w:val="0"/>
          <w:sz w:val="24"/>
          <w:lang w:val="en-GB" w:eastAsia="ja-JP"/>
        </w:rPr>
        <w:t xml:space="preserve"> </w:t>
      </w:r>
    </w:p>
    <w:p w14:paraId="30E02941" w14:textId="66476EE6"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E11EA6">
        <w:rPr>
          <w:rFonts w:cs="Arial"/>
          <w:b/>
          <w:bCs/>
          <w:sz w:val="24"/>
          <w:szCs w:val="24"/>
        </w:rPr>
        <w:t>8.2.</w:t>
      </w:r>
      <w:r w:rsidR="00E16664">
        <w:rPr>
          <w:rFonts w:cs="Arial"/>
          <w:b/>
          <w:bCs/>
          <w:sz w:val="24"/>
          <w:szCs w:val="24"/>
        </w:rPr>
        <w:t>6</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D33044C"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E16664">
        <w:rPr>
          <w:rFonts w:ascii="Arial" w:hAnsi="Arial" w:cs="Arial"/>
          <w:b/>
          <w:bCs/>
          <w:sz w:val="24"/>
        </w:rPr>
        <w:t>Channel access mechanism</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467D9C9E" w14:textId="2CBC1644" w:rsidR="001B6304" w:rsidRDefault="001B6304" w:rsidP="001B6304">
      <w:pPr>
        <w:spacing w:after="0"/>
        <w:rPr>
          <w:rStyle w:val="normaltextrun"/>
          <w:color w:val="000000"/>
          <w:shd w:val="clear" w:color="auto" w:fill="FFFFFF"/>
        </w:rPr>
      </w:pPr>
      <w:bookmarkStart w:id="1" w:name="_Hlk510705081"/>
      <w:r w:rsidRPr="00D4257C">
        <w:rPr>
          <w:rStyle w:val="normaltextrun"/>
          <w:color w:val="000000"/>
          <w:shd w:val="clear" w:color="auto" w:fill="FFFFFF"/>
        </w:rPr>
        <w:t xml:space="preserve">The </w:t>
      </w:r>
      <w:r>
        <w:rPr>
          <w:rStyle w:val="normaltextrun"/>
          <w:color w:val="000000"/>
          <w:shd w:val="clear" w:color="auto" w:fill="FFFFFF"/>
        </w:rPr>
        <w:t>revised work</w:t>
      </w:r>
      <w:r w:rsidRPr="00D4257C">
        <w:rPr>
          <w:rStyle w:val="normaltextrun"/>
          <w:color w:val="000000"/>
          <w:shd w:val="clear" w:color="auto" w:fill="FFFFFF"/>
        </w:rPr>
        <w:t xml:space="preserve"> item on supporting NR from 52.6 GHz to 71 GHz </w:t>
      </w:r>
      <w:r>
        <w:fldChar w:fldCharType="begin"/>
      </w:r>
      <w:r>
        <w:instrText xml:space="preserve"> REF _Ref60037135 \r \h </w:instrText>
      </w:r>
      <w:r>
        <w:fldChar w:fldCharType="separate"/>
      </w:r>
      <w:r>
        <w:t>[1]</w:t>
      </w:r>
      <w:r>
        <w:fldChar w:fldCharType="end"/>
      </w:r>
      <w:r w:rsidRPr="00D4257C">
        <w:rPr>
          <w:rStyle w:val="normaltextrun"/>
          <w:color w:val="000000"/>
          <w:shd w:val="clear" w:color="auto" w:fill="FFFFFF"/>
        </w:rPr>
        <w:t> was approved at RAN#</w:t>
      </w:r>
      <w:r>
        <w:rPr>
          <w:rStyle w:val="normaltextrun"/>
          <w:color w:val="000000"/>
          <w:shd w:val="clear" w:color="auto" w:fill="FFFFFF"/>
        </w:rPr>
        <w:t>9</w:t>
      </w:r>
      <w:r w:rsidR="000F72E6">
        <w:rPr>
          <w:rStyle w:val="normaltextrun"/>
          <w:color w:val="000000"/>
          <w:shd w:val="clear" w:color="auto" w:fill="FFFFFF"/>
        </w:rPr>
        <w:t>2</w:t>
      </w:r>
      <w:r>
        <w:rPr>
          <w:rStyle w:val="normaltextrun"/>
          <w:color w:val="000000"/>
          <w:shd w:val="clear" w:color="auto" w:fill="FFFFFF"/>
        </w:rPr>
        <w:t>-e</w:t>
      </w:r>
      <w:r w:rsidRPr="00D4257C">
        <w:rPr>
          <w:rStyle w:val="normaltextrun"/>
          <w:color w:val="000000"/>
          <w:shd w:val="clear" w:color="auto" w:fill="FFFFFF"/>
        </w:rPr>
        <w:t>. </w:t>
      </w:r>
      <w:r>
        <w:rPr>
          <w:rStyle w:val="normaltextrun"/>
          <w:color w:val="000000"/>
          <w:shd w:val="clear" w:color="auto" w:fill="FFFFFF"/>
        </w:rPr>
        <w:t>Before that</w:t>
      </w:r>
      <w:r w:rsidR="00910F71">
        <w:rPr>
          <w:rStyle w:val="normaltextrun"/>
          <w:color w:val="000000"/>
          <w:shd w:val="clear" w:color="auto" w:fill="FFFFFF"/>
        </w:rPr>
        <w:t>,</w:t>
      </w:r>
      <w:r>
        <w:rPr>
          <w:rStyle w:val="normaltextrun"/>
          <w:color w:val="000000"/>
          <w:shd w:val="clear" w:color="auto" w:fill="FFFFFF"/>
        </w:rPr>
        <w:t xml:space="preserve"> </w:t>
      </w:r>
      <w:r>
        <w:t>3GPP  carried out a study on required changes to NR using existing DL/UL waveform to support operation between 52.6 GHz and 71GHz</w:t>
      </w:r>
      <w:r w:rsidR="00580BBF">
        <w:t>, reported in</w:t>
      </w:r>
      <w:r>
        <w:t xml:space="preserve"> </w:t>
      </w:r>
      <w:r>
        <w:rPr>
          <w:rFonts w:eastAsia="Times New Roman"/>
          <w:color w:val="000000"/>
        </w:rPr>
        <w:fldChar w:fldCharType="begin"/>
      </w:r>
      <w:r>
        <w:rPr>
          <w:rFonts w:eastAsia="Times New Roman"/>
          <w:color w:val="000000"/>
        </w:rPr>
        <w:instrText xml:space="preserve"> REF _Ref60037183 \r \h </w:instrText>
      </w:r>
      <w:r>
        <w:rPr>
          <w:rFonts w:eastAsia="Times New Roman"/>
          <w:color w:val="000000"/>
        </w:rPr>
      </w:r>
      <w:r>
        <w:rPr>
          <w:rFonts w:eastAsia="Times New Roman"/>
          <w:color w:val="000000"/>
        </w:rPr>
        <w:fldChar w:fldCharType="separate"/>
      </w:r>
      <w:r>
        <w:rPr>
          <w:rFonts w:eastAsia="Times New Roman"/>
          <w:color w:val="000000"/>
        </w:rPr>
        <w:t>[2]</w:t>
      </w:r>
      <w:r>
        <w:rPr>
          <w:rFonts w:eastAsia="Times New Roman"/>
          <w:color w:val="000000"/>
        </w:rPr>
        <w:fldChar w:fldCharType="end"/>
      </w:r>
      <w:r>
        <w:t xml:space="preserve">. </w:t>
      </w:r>
      <w:r>
        <w:rPr>
          <w:bCs/>
        </w:rPr>
        <w:t>This contribution deals with the following objective of the WID</w:t>
      </w:r>
      <w:r>
        <w:rPr>
          <w:rStyle w:val="normaltextrun"/>
          <w:color w:val="000000"/>
          <w:shd w:val="clear" w:color="auto" w:fill="FFFFFF"/>
        </w:rPr>
        <w:t>:</w:t>
      </w:r>
    </w:p>
    <w:p w14:paraId="3459E899" w14:textId="77777777" w:rsidR="00E16664" w:rsidRPr="00E16664" w:rsidRDefault="00E16664" w:rsidP="00CE0186">
      <w:pPr>
        <w:pStyle w:val="B1"/>
        <w:numPr>
          <w:ilvl w:val="0"/>
          <w:numId w:val="7"/>
        </w:numPr>
        <w:spacing w:before="180" w:after="0"/>
        <w:ind w:hanging="357"/>
        <w:rPr>
          <w:color w:val="0070C0"/>
        </w:rPr>
      </w:pPr>
      <w:r w:rsidRPr="00E16664">
        <w:rPr>
          <w:color w:val="0070C0"/>
          <w:lang w:eastAsia="ja-JP"/>
        </w:rPr>
        <w:t xml:space="preserve">Channel access mechanism assuming </w:t>
      </w:r>
      <w:proofErr w:type="gramStart"/>
      <w:r w:rsidRPr="00E16664">
        <w:rPr>
          <w:color w:val="0070C0"/>
          <w:lang w:eastAsia="ja-JP"/>
        </w:rPr>
        <w:t>beam based</w:t>
      </w:r>
      <w:proofErr w:type="gramEnd"/>
      <w:r w:rsidRPr="00E16664">
        <w:rPr>
          <w:color w:val="0070C0"/>
          <w:lang w:eastAsia="ja-JP"/>
        </w:rPr>
        <w:t xml:space="preserve"> operation in order to comply with the regulatory requirements applicable to unlicensed spectrum for frequencies between 52.6GHz and 71GHz.</w:t>
      </w:r>
    </w:p>
    <w:p w14:paraId="783CF352" w14:textId="77777777" w:rsidR="00E16664" w:rsidRPr="00E16664" w:rsidRDefault="00E16664" w:rsidP="00CE0186">
      <w:pPr>
        <w:pStyle w:val="B1"/>
        <w:numPr>
          <w:ilvl w:val="1"/>
          <w:numId w:val="7"/>
        </w:numPr>
        <w:spacing w:before="60" w:after="0"/>
        <w:ind w:left="1366" w:hanging="357"/>
        <w:rPr>
          <w:color w:val="0070C0"/>
        </w:rPr>
      </w:pPr>
      <w:r w:rsidRPr="00E16664">
        <w:rPr>
          <w:color w:val="0070C0"/>
        </w:rPr>
        <w:t>Specify both LBT and No-LBT related procedures, and for No-LBT case no additional sensing mechanism is specified.</w:t>
      </w:r>
    </w:p>
    <w:p w14:paraId="554F8467" w14:textId="77777777" w:rsidR="00E16664" w:rsidRPr="00E16664" w:rsidRDefault="00E16664" w:rsidP="00CE0186">
      <w:pPr>
        <w:pStyle w:val="B1"/>
        <w:numPr>
          <w:ilvl w:val="1"/>
          <w:numId w:val="7"/>
        </w:numPr>
        <w:spacing w:before="60" w:after="0"/>
        <w:ind w:left="1366" w:hanging="357"/>
        <w:rPr>
          <w:color w:val="0070C0"/>
        </w:rPr>
      </w:pPr>
      <w:r w:rsidRPr="00E16664">
        <w:rPr>
          <w:color w:val="0070C0"/>
        </w:rPr>
        <w:t xml:space="preserve">Study, and if needed specify, omni-directional LBT, directional LBT and receiver </w:t>
      </w:r>
      <w:r w:rsidRPr="00E16664">
        <w:rPr>
          <w:rFonts w:hint="eastAsia"/>
          <w:color w:val="0070C0"/>
        </w:rPr>
        <w:t>assistance in channel access</w:t>
      </w:r>
    </w:p>
    <w:p w14:paraId="697DE5E4" w14:textId="77777777" w:rsidR="00CF4FED" w:rsidRDefault="00E16664" w:rsidP="00CE0186">
      <w:pPr>
        <w:pStyle w:val="B1"/>
        <w:numPr>
          <w:ilvl w:val="1"/>
          <w:numId w:val="7"/>
        </w:numPr>
        <w:spacing w:before="60"/>
        <w:ind w:left="1366"/>
        <w:rPr>
          <w:color w:val="0070C0"/>
        </w:rPr>
      </w:pPr>
      <w:r w:rsidRPr="00E16664">
        <w:rPr>
          <w:color w:val="0070C0"/>
        </w:rPr>
        <w:t>Study, and if needed specify, energy detection threshold enhancement</w:t>
      </w:r>
    </w:p>
    <w:p w14:paraId="669747BF" w14:textId="2799EA9A" w:rsidR="00E16664" w:rsidRDefault="7DCE4E9D" w:rsidP="00CF4FED">
      <w:pPr>
        <w:pStyle w:val="B1"/>
        <w:spacing w:before="180"/>
        <w:ind w:left="0" w:firstLine="0"/>
        <w:jc w:val="both"/>
      </w:pPr>
      <w:r>
        <w:t xml:space="preserve">We consider </w:t>
      </w:r>
      <w:r w:rsidR="0DE84210">
        <w:t xml:space="preserve">first the </w:t>
      </w:r>
      <w:r>
        <w:t xml:space="preserve">LBT </w:t>
      </w:r>
      <w:r w:rsidR="0DE84210">
        <w:t>channel access mechanism and</w:t>
      </w:r>
      <w:r>
        <w:t xml:space="preserve"> related procedures, focusing on the transmitter LBT procedure in Section 2, LBT beamforming in Section 3, channel access within COT in Section 4, receiver assistance in Section 5</w:t>
      </w:r>
      <w:r w:rsidR="0DE84210">
        <w:t>. Then we discuss</w:t>
      </w:r>
      <w:r>
        <w:t xml:space="preserve"> </w:t>
      </w:r>
      <w:r w:rsidR="0DE84210">
        <w:t>the</w:t>
      </w:r>
      <w:r>
        <w:t xml:space="preserve"> no-LBT channel access in Section 6.</w:t>
      </w:r>
    </w:p>
    <w:p w14:paraId="7E546E87" w14:textId="5A6A5D07" w:rsidR="003B28A0" w:rsidRDefault="003B28A0" w:rsidP="00CF4FED">
      <w:pPr>
        <w:pStyle w:val="B1"/>
        <w:spacing w:before="180"/>
        <w:ind w:left="0" w:firstLine="0"/>
        <w:jc w:val="both"/>
      </w:pPr>
      <w:r>
        <w:t>It should be noted that there are only t</w:t>
      </w:r>
      <w:r w:rsidR="00256D73">
        <w:t>wo</w:t>
      </w:r>
      <w:r>
        <w:t xml:space="preserve"> RAN1 meetings left before the targeted </w:t>
      </w:r>
      <w:r w:rsidR="004C7FD3">
        <w:t xml:space="preserve">RAN1 </w:t>
      </w:r>
      <w:proofErr w:type="spellStart"/>
      <w:r>
        <w:t>completation</w:t>
      </w:r>
      <w:proofErr w:type="spellEnd"/>
      <w:r>
        <w:t xml:space="preserve"> date for </w:t>
      </w:r>
      <w:r w:rsidR="004C7FD3">
        <w:t xml:space="preserve">the work item, while a considerable number of channel access features remain open. Hence, we see that the focus should be on those features that are essential for baseline operation of channel access. </w:t>
      </w:r>
    </w:p>
    <w:p w14:paraId="25740D35" w14:textId="46AF0146" w:rsidR="00AC0E3B" w:rsidRPr="00643F8A" w:rsidRDefault="00CF62FD" w:rsidP="00643F8A">
      <w:pPr>
        <w:jc w:val="both"/>
        <w:rPr>
          <w:i/>
        </w:rPr>
      </w:pPr>
      <w:bookmarkStart w:id="2" w:name="_Hlk83985142"/>
      <w:r>
        <w:rPr>
          <w:b/>
          <w:i/>
        </w:rPr>
        <w:t>Proposal</w:t>
      </w:r>
      <w:r w:rsidR="00AC0E3B" w:rsidRPr="00A11CA4">
        <w:rPr>
          <w:b/>
          <w:i/>
        </w:rPr>
        <w:t xml:space="preserve"> </w:t>
      </w:r>
      <w:r w:rsidR="00AC0E3B">
        <w:rPr>
          <w:b/>
          <w:i/>
        </w:rPr>
        <w:t>1</w:t>
      </w:r>
      <w:r w:rsidR="00AC0E3B" w:rsidRPr="00A11CA4">
        <w:rPr>
          <w:b/>
          <w:i/>
        </w:rPr>
        <w:t>:</w:t>
      </w:r>
      <w:r w:rsidR="00AC0E3B" w:rsidRPr="00A11CA4">
        <w:rPr>
          <w:i/>
        </w:rPr>
        <w:t xml:space="preserve"> </w:t>
      </w:r>
      <w:r w:rsidR="00D32FDB">
        <w:rPr>
          <w:i/>
        </w:rPr>
        <w:t>Completing the design for f</w:t>
      </w:r>
      <w:r w:rsidR="00AC0E3B">
        <w:rPr>
          <w:i/>
        </w:rPr>
        <w:t xml:space="preserve">eatures essential for baseline channel access operation </w:t>
      </w:r>
      <w:r w:rsidR="00BA2118">
        <w:rPr>
          <w:i/>
        </w:rPr>
        <w:t>should be</w:t>
      </w:r>
      <w:r w:rsidR="00AC0E3B">
        <w:rPr>
          <w:i/>
        </w:rPr>
        <w:t xml:space="preserve"> prioritized</w:t>
      </w:r>
      <w:r w:rsidR="00AC0E3B" w:rsidRPr="00523FD0">
        <w:rPr>
          <w:i/>
        </w:rPr>
        <w:t xml:space="preserve">.  </w:t>
      </w:r>
      <w:r w:rsidR="00AC0E3B">
        <w:rPr>
          <w:i/>
        </w:rPr>
        <w:t xml:space="preserve"> </w:t>
      </w:r>
      <w:bookmarkEnd w:id="2"/>
    </w:p>
    <w:p w14:paraId="499EEE50" w14:textId="13E88B8B" w:rsidR="00D60480" w:rsidRDefault="00E16664" w:rsidP="008220A9">
      <w:pPr>
        <w:pStyle w:val="Heading1"/>
      </w:pPr>
      <w:r>
        <w:t>Transmitter LBT procedure design</w:t>
      </w:r>
      <w:r w:rsidR="001E140B">
        <w:t xml:space="preserve"> </w:t>
      </w:r>
    </w:p>
    <w:p w14:paraId="40701CA3" w14:textId="2B8954AF" w:rsidR="00B300EB" w:rsidRDefault="005874E0" w:rsidP="008220A9">
      <w:pPr>
        <w:jc w:val="both"/>
      </w:pPr>
      <w:r>
        <w:t>I</w:t>
      </w:r>
      <w:r w:rsidR="00023C7D">
        <w:t>n</w:t>
      </w:r>
      <w:r>
        <w:t xml:space="preserve"> this section, we consider LBT channel access mode and</w:t>
      </w:r>
      <w:r w:rsidRPr="006B35A8">
        <w:t xml:space="preserve"> a</w:t>
      </w:r>
      <w:r>
        <w:t xml:space="preserve">ddress basic design aspects for LBT procedure at the transmitter. We consider first in Section 2.1 the LBT procedure used to initiate the COT, that is, Cat-3 or Cat-4 LBT procedure. </w:t>
      </w:r>
      <w:r w:rsidR="00023C7D">
        <w:t>W</w:t>
      </w:r>
      <w:r>
        <w:t xml:space="preserve">e discuss Cat-2 LBT in Section 2.2, energy detection threshold in Section 2.3, LBT bandwidth in Section 2.3, </w:t>
      </w:r>
      <w:r w:rsidR="0076304B">
        <w:t xml:space="preserve">and </w:t>
      </w:r>
      <w:r>
        <w:t xml:space="preserve">multi-channel LBT procedure in Section 2.4. We </w:t>
      </w:r>
      <w:r w:rsidR="00023C7D">
        <w:t>also</w:t>
      </w:r>
      <w:r>
        <w:t xml:space="preserve"> consider short control signalling and SSB related channel access in Sections 2.5 and 2.6, respectively</w:t>
      </w:r>
      <w:r w:rsidR="00D26B36">
        <w:t>.</w:t>
      </w:r>
    </w:p>
    <w:p w14:paraId="0F457187" w14:textId="286789D5" w:rsidR="00613A6E" w:rsidRDefault="00613A6E" w:rsidP="007915AA">
      <w:pPr>
        <w:pStyle w:val="Heading2"/>
        <w:spacing w:before="360"/>
        <w:ind w:left="578" w:hanging="578"/>
      </w:pPr>
      <w:r>
        <w:t xml:space="preserve">LBT </w:t>
      </w:r>
      <w:r w:rsidR="00D26B36">
        <w:t>procedure</w:t>
      </w:r>
      <w:r>
        <w:t xml:space="preserve"> initiating COT</w:t>
      </w:r>
      <w:r w:rsidR="006B4613">
        <w:t xml:space="preserve"> </w:t>
      </w:r>
    </w:p>
    <w:p w14:paraId="736D29F1" w14:textId="4B192B0B" w:rsidR="00E16664" w:rsidRDefault="00100C7E" w:rsidP="00E16664">
      <w:pPr>
        <w:jc w:val="both"/>
      </w:pPr>
      <w:r>
        <w:t>In TR38.808</w:t>
      </w:r>
      <w:r w:rsidR="00910CB4">
        <w:t xml:space="preserve"> [2]</w:t>
      </w:r>
      <w:r>
        <w:t xml:space="preserve">, it is stated </w:t>
      </w:r>
      <w:r w:rsidR="00910CB4">
        <w:t>on the LBT procedure</w:t>
      </w:r>
      <w:r>
        <w:t>:</w:t>
      </w:r>
    </w:p>
    <w:p w14:paraId="26E1D6EC" w14:textId="77777777" w:rsidR="00CF4FED" w:rsidRPr="00931250" w:rsidRDefault="00CF4FED" w:rsidP="00931250">
      <w:pPr>
        <w:spacing w:after="0"/>
        <w:ind w:left="284"/>
        <w:jc w:val="both"/>
        <w:rPr>
          <w:i/>
        </w:rPr>
      </w:pPr>
      <w:r w:rsidRPr="00931250">
        <w:rPr>
          <w:i/>
        </w:rPr>
        <w:t>Use the CCA check procedure in EN 302 567 as the baseline for channel access for 60GHz band when LBT is applied. The following can be discussed further during normative work:</w:t>
      </w:r>
    </w:p>
    <w:p w14:paraId="40FED44E" w14:textId="77777777" w:rsidR="00CF4FED" w:rsidRPr="00931250" w:rsidRDefault="00CF4FED" w:rsidP="00931250">
      <w:pPr>
        <w:pStyle w:val="B1"/>
        <w:spacing w:after="0"/>
        <w:ind w:left="852"/>
        <w:jc w:val="both"/>
        <w:rPr>
          <w:i/>
        </w:rPr>
      </w:pPr>
      <w:r w:rsidRPr="00931250">
        <w:rPr>
          <w:i/>
        </w:rPr>
        <w:t>-</w:t>
      </w:r>
      <w:r w:rsidRPr="00931250">
        <w:rPr>
          <w:i/>
        </w:rPr>
        <w:tab/>
        <w:t>whether CAPC and contention window adjustment mechanisms are introduced,</w:t>
      </w:r>
    </w:p>
    <w:p w14:paraId="0B239380" w14:textId="77777777" w:rsidR="00CF4FED" w:rsidRPr="00931250" w:rsidRDefault="00CF4FED" w:rsidP="00931250">
      <w:pPr>
        <w:pStyle w:val="B1"/>
        <w:ind w:left="852"/>
        <w:jc w:val="both"/>
        <w:rPr>
          <w:i/>
        </w:rPr>
      </w:pPr>
      <w:r w:rsidRPr="00931250">
        <w:rPr>
          <w:i/>
        </w:rPr>
        <w:t>-</w:t>
      </w:r>
      <w:r w:rsidRPr="00931250">
        <w:rPr>
          <w:i/>
        </w:rPr>
        <w:tab/>
        <w:t>whether contention window range needs to be adjusted.</w:t>
      </w:r>
    </w:p>
    <w:p w14:paraId="5E316D78" w14:textId="271F89EC" w:rsidR="00C12E64" w:rsidRDefault="0038204C" w:rsidP="002C611F">
      <w:pPr>
        <w:jc w:val="both"/>
      </w:pPr>
      <w:r>
        <w:t>EN 302</w:t>
      </w:r>
      <w:r w:rsidR="00530D56">
        <w:t> </w:t>
      </w:r>
      <w:r>
        <w:t>567</w:t>
      </w:r>
      <w:r w:rsidR="00530D56">
        <w:t xml:space="preserve"> [3]</w:t>
      </w:r>
      <w:r>
        <w:t xml:space="preserve"> </w:t>
      </w:r>
      <w:r w:rsidR="00530D56">
        <w:t>presents only a minor restriction to</w:t>
      </w:r>
      <w:r w:rsidR="00C418DF">
        <w:t xml:space="preserve"> the LBT contention window size</w:t>
      </w:r>
      <w:r w:rsidR="00523FD0">
        <w:t>: the contention window for random back-off must be at least 3</w:t>
      </w:r>
      <w:r w:rsidR="00C418DF">
        <w:t>. In TR3</w:t>
      </w:r>
      <w:r w:rsidR="00BE4661">
        <w:t>6</w:t>
      </w:r>
      <w:r w:rsidR="00C418DF">
        <w:t xml:space="preserve">.889 [4], channel access schemes were categorized into 4 categories. From those categories, both Cat-3 LBT: </w:t>
      </w:r>
      <w:r w:rsidR="00C418DF" w:rsidRPr="00C418DF">
        <w:rPr>
          <w:i/>
          <w:iCs/>
        </w:rPr>
        <w:t>LBT with random back-off with a contention window of fixed size</w:t>
      </w:r>
      <w:r w:rsidR="00C418DF">
        <w:t xml:space="preserve"> and Cat-4 LBT: </w:t>
      </w:r>
      <w:r w:rsidR="00C418DF" w:rsidRPr="00C418DF">
        <w:rPr>
          <w:i/>
          <w:iCs/>
        </w:rPr>
        <w:t>LBT with random back-off with a contention window of variable size</w:t>
      </w:r>
      <w:r w:rsidR="00C418DF">
        <w:rPr>
          <w:i/>
          <w:iCs/>
        </w:rPr>
        <w:t xml:space="preserve"> </w:t>
      </w:r>
      <w:r w:rsidR="00C418DF">
        <w:t>can meet the EN 302 567 LBT requirements.</w:t>
      </w:r>
      <w:r w:rsidR="00866076">
        <w:t xml:space="preserve"> </w:t>
      </w:r>
      <w:r w:rsidR="00C418DF">
        <w:t xml:space="preserve">Cat-4 LBT adjusts the contention window size to trade-off between LBT overhead and </w:t>
      </w:r>
      <w:r w:rsidR="0071640A">
        <w:t>collision probability: if a collision on the channel access is detected, contention window</w:t>
      </w:r>
      <w:r w:rsidR="00910F71">
        <w:t xml:space="preserve"> size</w:t>
      </w:r>
      <w:r w:rsidR="0071640A">
        <w:t xml:space="preserve"> is increased, increasing LBT overhead but decreasing </w:t>
      </w:r>
      <w:r w:rsidR="00910F71">
        <w:t xml:space="preserve">the </w:t>
      </w:r>
      <w:r w:rsidR="0071640A">
        <w:t xml:space="preserve">probability of a further collision. </w:t>
      </w:r>
      <w:proofErr w:type="gramStart"/>
      <w:r w:rsidR="0071640A">
        <w:t>Obviously</w:t>
      </w:r>
      <w:proofErr w:type="gramEnd"/>
      <w:r w:rsidR="0071640A">
        <w:t xml:space="preserve"> this requires </w:t>
      </w:r>
      <w:r w:rsidR="00B550C4">
        <w:t>contention</w:t>
      </w:r>
      <w:r w:rsidR="0071640A">
        <w:t xml:space="preserve"> window</w:t>
      </w:r>
      <w:r w:rsidR="00F3504F">
        <w:t xml:space="preserve"> (CW)</w:t>
      </w:r>
      <w:r w:rsidR="0071640A">
        <w:t xml:space="preserve"> </w:t>
      </w:r>
      <w:r w:rsidR="00B550C4">
        <w:t xml:space="preserve">adjustment procedures including determination </w:t>
      </w:r>
      <w:r w:rsidR="00B550C4">
        <w:lastRenderedPageBreak/>
        <w:t>of a collision</w:t>
      </w:r>
      <w:r w:rsidR="0071640A">
        <w:t>.</w:t>
      </w:r>
      <w:r w:rsidR="00B550C4">
        <w:t xml:space="preserve"> As the possible collisions would relate to a certain beam or beams only, there would be </w:t>
      </w:r>
      <w:r w:rsidR="00910F71">
        <w:t xml:space="preserve">a </w:t>
      </w:r>
      <w:r w:rsidR="00B550C4">
        <w:t xml:space="preserve">need to revise the CW adjustment procedures for the </w:t>
      </w:r>
      <w:proofErr w:type="gramStart"/>
      <w:r w:rsidR="00B550C4">
        <w:t>beam based</w:t>
      </w:r>
      <w:proofErr w:type="gramEnd"/>
      <w:r w:rsidR="00B550C4">
        <w:t xml:space="preserve"> operation. </w:t>
      </w:r>
      <w:r w:rsidR="0071640A">
        <w:t xml:space="preserve">These </w:t>
      </w:r>
      <w:r w:rsidR="00B550C4">
        <w:t>procedures</w:t>
      </w:r>
      <w:r w:rsidR="0071640A">
        <w:t xml:space="preserve"> are not needed with Cat-3 LBT using a fixed contention window. </w:t>
      </w:r>
    </w:p>
    <w:p w14:paraId="314DE4D1" w14:textId="313E26C7" w:rsidR="006858A9" w:rsidRPr="0071640A" w:rsidRDefault="0071640A" w:rsidP="0071640A">
      <w:pPr>
        <w:jc w:val="both"/>
      </w:pPr>
      <w:r>
        <w:t>I</w:t>
      </w:r>
      <w:r w:rsidR="0038204C">
        <w:t>nterference and channel access contention are expected to be less severe on 60 GHz than on 5 GHz unlicensed band due to more directive transmissions and stronger signal attenuation</w:t>
      </w:r>
      <w:r>
        <w:t>. Hence,</w:t>
      </w:r>
      <w:r w:rsidR="0038204C">
        <w:t xml:space="preserve"> </w:t>
      </w:r>
      <w:r>
        <w:t>channel access collisions can be expected to be infrequent even when the random back-off is drawn from a fixed</w:t>
      </w:r>
      <w:r w:rsidR="00910F71">
        <w:t>-size</w:t>
      </w:r>
      <w:r>
        <w:t xml:space="preserve"> contention window. The further benefit from variable contention window size </w:t>
      </w:r>
      <w:r w:rsidR="00C12E64">
        <w:t>would</w:t>
      </w:r>
      <w:r>
        <w:t xml:space="preserve"> be </w:t>
      </w:r>
      <w:proofErr w:type="gramStart"/>
      <w:r>
        <w:t>marginal, but</w:t>
      </w:r>
      <w:proofErr w:type="gramEnd"/>
      <w:r w:rsidR="00C12E64">
        <w:t xml:space="preserve"> would nevertheless require specification and implementation efforts for the </w:t>
      </w:r>
      <w:r w:rsidR="00B550C4">
        <w:t>revising the CW adjustment procedures</w:t>
      </w:r>
      <w:r w:rsidR="00C12E64">
        <w:t>.</w:t>
      </w:r>
      <w:r>
        <w:t xml:space="preserve"> </w:t>
      </w:r>
      <w:r w:rsidR="00C12E64">
        <w:t xml:space="preserve">Hence, </w:t>
      </w:r>
      <w:r w:rsidR="0038204C">
        <w:t xml:space="preserve">we prefer </w:t>
      </w:r>
      <w:r w:rsidR="00C12E64">
        <w:t>Cat-3 LBT allowing for a</w:t>
      </w:r>
      <w:r w:rsidR="00FB3285">
        <w:t xml:space="preserve"> </w:t>
      </w:r>
      <w:r w:rsidR="0038204C">
        <w:t>simple LBT design.</w:t>
      </w:r>
      <w:r w:rsidR="00C418DF">
        <w:t xml:space="preserve"> </w:t>
      </w:r>
    </w:p>
    <w:p w14:paraId="30CD17FB" w14:textId="6E3085FC" w:rsidR="009C5CAA" w:rsidRPr="008220A9" w:rsidRDefault="009C5CAA" w:rsidP="00523FD0">
      <w:pPr>
        <w:jc w:val="both"/>
        <w:rPr>
          <w:i/>
        </w:rPr>
      </w:pPr>
      <w:bookmarkStart w:id="3" w:name="_Hlk61703192"/>
      <w:bookmarkStart w:id="4" w:name="_Hlk83985189"/>
      <w:r>
        <w:rPr>
          <w:b/>
          <w:i/>
        </w:rPr>
        <w:t>Observation</w:t>
      </w:r>
      <w:r w:rsidRPr="00A11CA4">
        <w:rPr>
          <w:b/>
          <w:i/>
        </w:rPr>
        <w:t xml:space="preserve"> </w:t>
      </w:r>
      <w:r>
        <w:rPr>
          <w:b/>
          <w:i/>
        </w:rPr>
        <w:t>1</w:t>
      </w:r>
      <w:r w:rsidRPr="00A11CA4">
        <w:rPr>
          <w:b/>
          <w:i/>
        </w:rPr>
        <w:t>:</w:t>
      </w:r>
      <w:r w:rsidRPr="00A11CA4">
        <w:rPr>
          <w:i/>
        </w:rPr>
        <w:t xml:space="preserve"> </w:t>
      </w:r>
      <w:r>
        <w:rPr>
          <w:i/>
        </w:rPr>
        <w:t xml:space="preserve">We do not see </w:t>
      </w:r>
      <w:r w:rsidR="00C616A6">
        <w:rPr>
          <w:i/>
        </w:rPr>
        <w:t xml:space="preserve">a </w:t>
      </w:r>
      <w:r>
        <w:rPr>
          <w:i/>
        </w:rPr>
        <w:t xml:space="preserve">need for contention window adjustment mechanism for mitigating channel access collisions.  </w:t>
      </w:r>
      <w:r w:rsidRPr="00523FD0">
        <w:rPr>
          <w:i/>
        </w:rPr>
        <w:t xml:space="preserve">  </w:t>
      </w:r>
    </w:p>
    <w:p w14:paraId="2067133A" w14:textId="5C97C19D" w:rsidR="0071640A" w:rsidRDefault="00E16664" w:rsidP="00523FD0">
      <w:pPr>
        <w:jc w:val="both"/>
        <w:rPr>
          <w:i/>
        </w:rPr>
      </w:pPr>
      <w:r w:rsidRPr="00A11CA4">
        <w:rPr>
          <w:b/>
          <w:i/>
        </w:rPr>
        <w:t xml:space="preserve">Proposal </w:t>
      </w:r>
      <w:r w:rsidR="00927A07">
        <w:rPr>
          <w:b/>
          <w:i/>
        </w:rPr>
        <w:t>2</w:t>
      </w:r>
      <w:r w:rsidRPr="00A11CA4">
        <w:rPr>
          <w:b/>
          <w:i/>
        </w:rPr>
        <w:t>:</w:t>
      </w:r>
      <w:r w:rsidRPr="00A11CA4">
        <w:rPr>
          <w:i/>
        </w:rPr>
        <w:t xml:space="preserve"> </w:t>
      </w:r>
      <w:r w:rsidR="0038204C">
        <w:rPr>
          <w:i/>
        </w:rPr>
        <w:t xml:space="preserve">LBT procedure </w:t>
      </w:r>
      <w:r w:rsidR="00523FD0">
        <w:rPr>
          <w:i/>
        </w:rPr>
        <w:t xml:space="preserve">uses fixed contention window size for random back-off. </w:t>
      </w:r>
    </w:p>
    <w:bookmarkEnd w:id="4"/>
    <w:p w14:paraId="708C542A" w14:textId="0568370C" w:rsidR="00EC4D5A" w:rsidRDefault="002C732E" w:rsidP="00523FD0">
      <w:pPr>
        <w:jc w:val="both"/>
      </w:pPr>
      <w:r>
        <w:t xml:space="preserve">The actual size of the random back-off contention window is one of the open items that is essential to agree. EN 302 567 [3] sets a limit that the contention window for random back-off must be at least 3. A longer contention window is needed when there is a considerable number of </w:t>
      </w:r>
      <w:r w:rsidR="00437669">
        <w:t>nodes</w:t>
      </w:r>
      <w:r>
        <w:t xml:space="preserve"> contending for channel access, and there is a risk that multiple </w:t>
      </w:r>
      <w:r w:rsidR="00437669">
        <w:t>nodes</w:t>
      </w:r>
      <w:r>
        <w:t xml:space="preserve"> would occupy the channel simultaneously and interfere </w:t>
      </w:r>
      <w:proofErr w:type="spellStart"/>
      <w:r>
        <w:t xml:space="preserve">each </w:t>
      </w:r>
      <w:proofErr w:type="gramStart"/>
      <w:r>
        <w:t>others</w:t>
      </w:r>
      <w:proofErr w:type="spellEnd"/>
      <w:proofErr w:type="gramEnd"/>
      <w:r>
        <w:t xml:space="preserve"> transmissions. </w:t>
      </w:r>
      <w:r w:rsidR="00EA2B1C">
        <w:t xml:space="preserve">However, presented coexistence results do not indicate that high contention would be faced frequently. On other hand, relatively short contention window limits the LBT overhead. </w:t>
      </w:r>
      <w:r w:rsidR="00EC4D5A">
        <w:t xml:space="preserve">Further, a relatively short contention window reduces need to introduce any CAPCs. </w:t>
      </w:r>
    </w:p>
    <w:p w14:paraId="46542D6D" w14:textId="38A6C2CF" w:rsidR="002C732E" w:rsidRDefault="00EA2B1C" w:rsidP="00523FD0">
      <w:pPr>
        <w:jc w:val="both"/>
        <w:rPr>
          <w:i/>
          <w:highlight w:val="yellow"/>
        </w:rPr>
      </w:pPr>
      <w:r>
        <w:t xml:space="preserve">A contention window size of 4 would allow to perform LBT on a vacant channel in 28 us or less, meaning that LBT could be performed </w:t>
      </w:r>
      <w:r w:rsidR="00EC4D5A">
        <w:t>in</w:t>
      </w:r>
      <w:r>
        <w:t xml:space="preserve"> 1 slot with 480 kHz SCS</w:t>
      </w:r>
      <w:r w:rsidR="00EC4D5A">
        <w:t xml:space="preserve">, in </w:t>
      </w:r>
      <w:r>
        <w:t>2 slots in case of 960 kHz SCS</w:t>
      </w:r>
      <w:r w:rsidR="00EC4D5A">
        <w:t>, or in the 4 symbol gap between consecutive SSB pairs in case of 120 kHz SCS.</w:t>
      </w:r>
      <w:r>
        <w:t xml:space="preserve">  </w:t>
      </w:r>
      <w:r w:rsidR="002C732E">
        <w:t xml:space="preserve"> </w:t>
      </w:r>
    </w:p>
    <w:p w14:paraId="36DB3B66" w14:textId="3F9143D7" w:rsidR="00E227BD" w:rsidRPr="00643F8A" w:rsidRDefault="00E227BD" w:rsidP="00523FD0">
      <w:pPr>
        <w:jc w:val="both"/>
        <w:rPr>
          <w:i/>
        </w:rPr>
      </w:pPr>
      <w:bookmarkStart w:id="5" w:name="_Hlk83985251"/>
      <w:r>
        <w:rPr>
          <w:b/>
          <w:i/>
        </w:rPr>
        <w:t>Observation</w:t>
      </w:r>
      <w:r w:rsidRPr="00A11CA4">
        <w:rPr>
          <w:b/>
          <w:i/>
        </w:rPr>
        <w:t xml:space="preserve"> </w:t>
      </w:r>
      <w:r w:rsidR="002537B9">
        <w:rPr>
          <w:b/>
          <w:i/>
        </w:rPr>
        <w:t>2</w:t>
      </w:r>
      <w:r w:rsidRPr="00A11CA4">
        <w:rPr>
          <w:b/>
          <w:i/>
        </w:rPr>
        <w:t>:</w:t>
      </w:r>
      <w:r w:rsidRPr="00A11CA4">
        <w:rPr>
          <w:i/>
        </w:rPr>
        <w:t xml:space="preserve"> </w:t>
      </w:r>
      <w:r>
        <w:rPr>
          <w:i/>
        </w:rPr>
        <w:t>With sufficiently short contention window size, there is no need for CAPCs</w:t>
      </w:r>
      <w:r w:rsidRPr="00E227BD">
        <w:rPr>
          <w:i/>
        </w:rPr>
        <w:t xml:space="preserve"> </w:t>
      </w:r>
    </w:p>
    <w:p w14:paraId="77193CF7" w14:textId="026797C4" w:rsidR="007B2E55" w:rsidRPr="00523FD0" w:rsidRDefault="00AC0E3B" w:rsidP="00523FD0">
      <w:pPr>
        <w:jc w:val="both"/>
        <w:rPr>
          <w:i/>
        </w:rPr>
      </w:pPr>
      <w:r w:rsidRPr="00A11CA4">
        <w:rPr>
          <w:b/>
          <w:i/>
        </w:rPr>
        <w:t xml:space="preserve">Proposal </w:t>
      </w:r>
      <w:r w:rsidR="00927A07">
        <w:rPr>
          <w:b/>
          <w:i/>
        </w:rPr>
        <w:t>3</w:t>
      </w:r>
      <w:r w:rsidRPr="00A11CA4">
        <w:rPr>
          <w:b/>
          <w:i/>
        </w:rPr>
        <w:t>:</w:t>
      </w:r>
      <w:r w:rsidRPr="00A11CA4">
        <w:rPr>
          <w:i/>
        </w:rPr>
        <w:t xml:space="preserve"> </w:t>
      </w:r>
      <w:r w:rsidR="00380C3D">
        <w:rPr>
          <w:i/>
        </w:rPr>
        <w:t>Contention window size of [4] is used in the LBT procedure</w:t>
      </w:r>
    </w:p>
    <w:bookmarkEnd w:id="3"/>
    <w:bookmarkEnd w:id="5"/>
    <w:p w14:paraId="652188CB" w14:textId="1ADB8C45" w:rsidR="00613A6E" w:rsidRDefault="00613A6E" w:rsidP="007915AA">
      <w:pPr>
        <w:pStyle w:val="Heading2"/>
        <w:spacing w:before="360"/>
        <w:ind w:left="578" w:hanging="578"/>
      </w:pPr>
      <w:r>
        <w:t>On Cat-2 LBT</w:t>
      </w:r>
      <w:r w:rsidR="003A31B9">
        <w:t xml:space="preserve"> procedure</w:t>
      </w:r>
      <w:r w:rsidR="001E140B">
        <w:t xml:space="preserve"> </w:t>
      </w:r>
    </w:p>
    <w:p w14:paraId="11BEC685" w14:textId="2C647C72" w:rsidR="00FD18C5" w:rsidRDefault="00FD18C5" w:rsidP="008220A9">
      <w:pPr>
        <w:spacing w:after="0"/>
        <w:jc w:val="both"/>
      </w:pPr>
      <w:r>
        <w:t>During RAN1#106</w:t>
      </w:r>
      <w:r w:rsidR="00E36F35">
        <w:t>-</w:t>
      </w:r>
      <w:r>
        <w:t>e [</w:t>
      </w:r>
      <w:r w:rsidR="003B6890">
        <w:t>9</w:t>
      </w:r>
      <w:r>
        <w:t>], it was agreed for COT sharing that the responding device may need to perform Cat</w:t>
      </w:r>
      <w:r w:rsidR="00E81E13">
        <w:t>-</w:t>
      </w:r>
      <w:r>
        <w:t>2 LBT if the preceding transmission gap exceeds a maximum value Y. It is left for gNB to decide, e.g., based on local regulations, whether the Cat</w:t>
      </w:r>
      <w:r w:rsidR="00E81E13">
        <w:t>-</w:t>
      </w:r>
      <w:r>
        <w:t>2 LBT needs to be performed by the responding device in such situation. Further, Cat</w:t>
      </w:r>
      <w:r w:rsidR="00E81E13">
        <w:t>-</w:t>
      </w:r>
      <w:r>
        <w:t>2 LBT is</w:t>
      </w:r>
      <w:r w:rsidR="00306D13">
        <w:t xml:space="preserve"> agreed to be</w:t>
      </w:r>
      <w:r>
        <w:t xml:space="preserve"> a UE capability.</w:t>
      </w:r>
    </w:p>
    <w:p w14:paraId="0B6831CC" w14:textId="374B07A5" w:rsidR="003F13B3" w:rsidRDefault="003F13B3" w:rsidP="008220A9">
      <w:pPr>
        <w:spacing w:after="0"/>
        <w:jc w:val="both"/>
      </w:pPr>
    </w:p>
    <w:p w14:paraId="37414D6F" w14:textId="3A84CB11" w:rsidR="00FD18C5" w:rsidRDefault="00FD18C5" w:rsidP="008220A9">
      <w:pPr>
        <w:spacing w:after="0"/>
        <w:jc w:val="both"/>
      </w:pPr>
      <w:r>
        <w:t>It was also noted in RAN1#106</w:t>
      </w:r>
      <w:r w:rsidR="003B6890">
        <w:t>-</w:t>
      </w:r>
      <w:r>
        <w:t>e that other potential use cases for Cat</w:t>
      </w:r>
      <w:r w:rsidR="00E81E13">
        <w:t>-</w:t>
      </w:r>
      <w:r>
        <w:t xml:space="preserve">2 LBT will be discussed separately. </w:t>
      </w:r>
      <w:r w:rsidR="00CC61DF">
        <w:t>The other potential uses cases include:</w:t>
      </w:r>
      <w:r>
        <w:t xml:space="preserve"> </w:t>
      </w:r>
    </w:p>
    <w:p w14:paraId="1A2C52DC" w14:textId="5E7BD594" w:rsidR="00986E18" w:rsidRPr="00530845" w:rsidRDefault="00986E18" w:rsidP="00530845">
      <w:pPr>
        <w:pStyle w:val="ListParagraph"/>
        <w:numPr>
          <w:ilvl w:val="0"/>
          <w:numId w:val="31"/>
        </w:numPr>
        <w:jc w:val="both"/>
        <w:rPr>
          <w:sz w:val="20"/>
          <w:szCs w:val="20"/>
          <w:lang w:val="en-GB"/>
        </w:rPr>
      </w:pPr>
      <w:r w:rsidRPr="008220A9">
        <w:rPr>
          <w:sz w:val="20"/>
          <w:szCs w:val="20"/>
          <w:lang w:val="en-GB"/>
        </w:rPr>
        <w:t>Initiating device resuming transmission a</w:t>
      </w:r>
      <w:r>
        <w:rPr>
          <w:sz w:val="20"/>
          <w:szCs w:val="20"/>
          <w:lang w:val="en-GB"/>
        </w:rPr>
        <w:t>fter a gap</w:t>
      </w:r>
    </w:p>
    <w:p w14:paraId="15EEE4AC" w14:textId="63711D77" w:rsidR="00530845" w:rsidRDefault="00986E18" w:rsidP="008220A9">
      <w:pPr>
        <w:pStyle w:val="ListParagraph"/>
        <w:numPr>
          <w:ilvl w:val="0"/>
          <w:numId w:val="31"/>
        </w:numPr>
        <w:jc w:val="both"/>
        <w:rPr>
          <w:sz w:val="20"/>
          <w:szCs w:val="20"/>
          <w:lang w:val="en-GB"/>
        </w:rPr>
      </w:pPr>
      <w:r>
        <w:rPr>
          <w:sz w:val="20"/>
          <w:szCs w:val="20"/>
          <w:lang w:val="en-GB"/>
        </w:rPr>
        <w:t xml:space="preserve">Prior </w:t>
      </w:r>
      <w:r w:rsidR="00023C7D">
        <w:rPr>
          <w:sz w:val="20"/>
          <w:szCs w:val="20"/>
          <w:lang w:val="en-GB"/>
        </w:rPr>
        <w:t>to</w:t>
      </w:r>
      <w:r>
        <w:rPr>
          <w:sz w:val="20"/>
          <w:szCs w:val="20"/>
          <w:lang w:val="en-GB"/>
        </w:rPr>
        <w:t xml:space="preserve"> switching to a new transmission beam or resuming transmission on a previously used beam.</w:t>
      </w:r>
    </w:p>
    <w:p w14:paraId="558DF020" w14:textId="77777777" w:rsidR="00530845" w:rsidRDefault="00530845" w:rsidP="00530845">
      <w:pPr>
        <w:pStyle w:val="ListParagraph"/>
        <w:numPr>
          <w:ilvl w:val="0"/>
          <w:numId w:val="31"/>
        </w:numPr>
        <w:jc w:val="both"/>
        <w:rPr>
          <w:sz w:val="20"/>
          <w:szCs w:val="20"/>
          <w:lang w:val="en-GB"/>
        </w:rPr>
      </w:pPr>
      <w:r>
        <w:rPr>
          <w:sz w:val="20"/>
          <w:szCs w:val="20"/>
          <w:lang w:val="en-GB"/>
        </w:rPr>
        <w:t>Multi-channel LBT</w:t>
      </w:r>
    </w:p>
    <w:p w14:paraId="72F46722" w14:textId="058437D9" w:rsidR="00530845" w:rsidRDefault="00986E18" w:rsidP="00530845">
      <w:pPr>
        <w:pStyle w:val="ListParagraph"/>
        <w:numPr>
          <w:ilvl w:val="0"/>
          <w:numId w:val="31"/>
        </w:numPr>
        <w:jc w:val="both"/>
        <w:rPr>
          <w:sz w:val="20"/>
          <w:szCs w:val="20"/>
          <w:lang w:val="en-GB"/>
        </w:rPr>
      </w:pPr>
      <w:r>
        <w:rPr>
          <w:sz w:val="20"/>
          <w:szCs w:val="20"/>
          <w:lang w:val="en-GB"/>
        </w:rPr>
        <w:t xml:space="preserve">Channel sensing at </w:t>
      </w:r>
      <w:r w:rsidR="00023C7D">
        <w:rPr>
          <w:sz w:val="20"/>
          <w:szCs w:val="20"/>
          <w:lang w:val="en-GB"/>
        </w:rPr>
        <w:t xml:space="preserve">a </w:t>
      </w:r>
      <w:r>
        <w:rPr>
          <w:sz w:val="20"/>
          <w:szCs w:val="20"/>
          <w:lang w:val="en-GB"/>
        </w:rPr>
        <w:t>re</w:t>
      </w:r>
      <w:r w:rsidR="00530845">
        <w:rPr>
          <w:sz w:val="20"/>
          <w:szCs w:val="20"/>
          <w:lang w:val="en-GB"/>
        </w:rPr>
        <w:t>ceiving</w:t>
      </w:r>
      <w:r>
        <w:rPr>
          <w:sz w:val="20"/>
          <w:szCs w:val="20"/>
          <w:lang w:val="en-GB"/>
        </w:rPr>
        <w:t xml:space="preserve"> device for providing </w:t>
      </w:r>
      <w:r w:rsidR="002E2268">
        <w:rPr>
          <w:sz w:val="20"/>
          <w:szCs w:val="20"/>
          <w:lang w:val="en-GB"/>
        </w:rPr>
        <w:t>R</w:t>
      </w:r>
      <w:r>
        <w:rPr>
          <w:sz w:val="20"/>
          <w:szCs w:val="20"/>
          <w:lang w:val="en-GB"/>
        </w:rPr>
        <w:t>x-assistance</w:t>
      </w:r>
    </w:p>
    <w:p w14:paraId="3633763A" w14:textId="68405F0E" w:rsidR="00CC61DF" w:rsidRDefault="00CC61DF" w:rsidP="00387000">
      <w:pPr>
        <w:pStyle w:val="ListParagraph"/>
        <w:jc w:val="both"/>
        <w:rPr>
          <w:sz w:val="20"/>
          <w:szCs w:val="20"/>
          <w:lang w:val="en-GB"/>
        </w:rPr>
      </w:pPr>
    </w:p>
    <w:p w14:paraId="468E0176" w14:textId="31F541FC" w:rsidR="00F71E52" w:rsidRDefault="00BB0AA6" w:rsidP="00D91400">
      <w:pPr>
        <w:jc w:val="both"/>
      </w:pPr>
      <w:r>
        <w:t xml:space="preserve">We discuss these use cases in more detail in Sections </w:t>
      </w:r>
      <w:r w:rsidR="00176382">
        <w:t xml:space="preserve">3, </w:t>
      </w:r>
      <w:r>
        <w:t>4</w:t>
      </w:r>
      <w:r w:rsidR="008B21D8">
        <w:t>,</w:t>
      </w:r>
      <w:r>
        <w:t xml:space="preserve"> and 5. </w:t>
      </w:r>
      <w:r w:rsidR="00F71E52">
        <w:t xml:space="preserve">It can be noted that each use case relates to either UE or gNB but not both: UE is not expected to resume transmission after a gap as </w:t>
      </w:r>
      <w:r w:rsidR="00023C7D">
        <w:t xml:space="preserve">an </w:t>
      </w:r>
      <w:r w:rsidR="00F71E52">
        <w:t xml:space="preserve">initiating device but </w:t>
      </w:r>
      <w:r w:rsidR="00023C7D">
        <w:t xml:space="preserve">instead it </w:t>
      </w:r>
      <w:r w:rsidR="00F71E52">
        <w:t xml:space="preserve">is acting as responding device sharing a COT or providing </w:t>
      </w:r>
      <w:r w:rsidR="008B21D8">
        <w:t>Rx</w:t>
      </w:r>
      <w:r w:rsidR="00F71E52">
        <w:t xml:space="preserve">-assistance for gNB. On </w:t>
      </w:r>
      <w:r w:rsidR="00023C7D">
        <w:t>the</w:t>
      </w:r>
      <w:r w:rsidR="00F71E52">
        <w:t xml:space="preserve"> other hand, gNB may be switching </w:t>
      </w:r>
      <w:proofErr w:type="gramStart"/>
      <w:r w:rsidR="00F71E52">
        <w:t>it’s</w:t>
      </w:r>
      <w:proofErr w:type="gramEnd"/>
      <w:r w:rsidR="00F71E52">
        <w:t xml:space="preserve"> transmission beams several times within a COT.</w:t>
      </w:r>
    </w:p>
    <w:p w14:paraId="650E2225" w14:textId="2FB2489A" w:rsidR="004060BE" w:rsidRDefault="00813499" w:rsidP="002C611F">
      <w:pPr>
        <w:jc w:val="both"/>
      </w:pPr>
      <w:r>
        <w:t xml:space="preserve">Regarding the gNB side, </w:t>
      </w:r>
      <w:r w:rsidR="00BB0AA6">
        <w:t xml:space="preserve">the </w:t>
      </w:r>
      <w:r w:rsidR="00091CEE">
        <w:t>results in Figure</w:t>
      </w:r>
      <w:r w:rsidR="00CD7B6C">
        <w:t xml:space="preserve">s </w:t>
      </w:r>
      <w:r w:rsidR="00094DD9">
        <w:t>4</w:t>
      </w:r>
      <w:r w:rsidR="00CD7B6C">
        <w:t xml:space="preserve"> and </w:t>
      </w:r>
      <w:r w:rsidR="00094DD9">
        <w:t>5</w:t>
      </w:r>
      <w:r w:rsidR="00BB0AA6">
        <w:t xml:space="preserve"> do not show any tangible </w:t>
      </w:r>
      <w:r w:rsidR="00516EDC">
        <w:t>performance improvement</w:t>
      </w:r>
      <w:r w:rsidR="00BB0AA6">
        <w:t xml:space="preserve"> from </w:t>
      </w:r>
      <w:r w:rsidR="00882986">
        <w:t xml:space="preserve">gNB </w:t>
      </w:r>
      <w:r w:rsidR="00BB0AA6">
        <w:t>performing Cat-2 LBT when switching the transmission beam</w:t>
      </w:r>
      <w:r w:rsidR="004060BE">
        <w:t xml:space="preserve"> as discussed in Section 3.3</w:t>
      </w:r>
      <w:r w:rsidR="00BB0AA6">
        <w:t xml:space="preserve">. With the lack of </w:t>
      </w:r>
      <w:r w:rsidR="00516EDC">
        <w:t xml:space="preserve">clear performance improvement, we are not convinced that Cat-2 LBT procedure should be introduced </w:t>
      </w:r>
      <w:r w:rsidR="00091CEE">
        <w:t>for beam switching</w:t>
      </w:r>
      <w:r w:rsidR="00530845">
        <w:t xml:space="preserve">. </w:t>
      </w:r>
      <w:r w:rsidR="00BA4419">
        <w:t xml:space="preserve"> </w:t>
      </w:r>
    </w:p>
    <w:p w14:paraId="2C2357AD" w14:textId="1A8684DA" w:rsidR="00DD194B" w:rsidRDefault="00431CFF">
      <w:pPr>
        <w:jc w:val="both"/>
      </w:pPr>
      <w:r>
        <w:t>CAT-2 LBT based channel access does not fulfil the requirements of EN 302</w:t>
      </w:r>
      <w:r w:rsidR="00331ABF">
        <w:t> </w:t>
      </w:r>
      <w:r>
        <w:t>567</w:t>
      </w:r>
      <w:r w:rsidR="00331ABF">
        <w:t>, limiting its possible use to outside Europe</w:t>
      </w:r>
      <w:r w:rsidR="00865D34">
        <w:t xml:space="preserve">. Hence, multi-channel LBT using Cat-2 LBT is </w:t>
      </w:r>
      <w:r w:rsidR="00256D73">
        <w:t>unnecessary</w:t>
      </w:r>
      <w:r w:rsidR="00865D34">
        <w:t xml:space="preserve"> as a different multi-channel LBT mechanism is anyway needed for fulfilling EN 302 567 requirements in Europe, as discussed in Section 2.5</w:t>
      </w:r>
      <w:r w:rsidR="007F764F">
        <w:t xml:space="preserve"> </w:t>
      </w:r>
    </w:p>
    <w:p w14:paraId="47CF0ACA" w14:textId="630D49C0" w:rsidR="001E210A" w:rsidRDefault="00DD194B" w:rsidP="00DD194B">
      <w:pPr>
        <w:jc w:val="both"/>
      </w:pPr>
      <w:r>
        <w:t xml:space="preserve">Cat-2 LBT has been proposed also for initiating device resuming transmission after a gap exceeding a maximum value. </w:t>
      </w:r>
      <w:r w:rsidR="00256D73">
        <w:t>However, n</w:t>
      </w:r>
      <w:r>
        <w:t xml:space="preserve">o tangible performance improvements from </w:t>
      </w:r>
      <w:r w:rsidR="00525A00">
        <w:t>such</w:t>
      </w:r>
      <w:r>
        <w:t xml:space="preserve"> LBT is shown. Further, when considering long transmission gaps, </w:t>
      </w:r>
      <w:r w:rsidR="00256D73">
        <w:t>g</w:t>
      </w:r>
      <w:r w:rsidR="00525A00">
        <w:t>NB may also initiate a new COT with Cat-3 LBT.</w:t>
      </w:r>
      <w:r w:rsidR="00256D73">
        <w:t xml:space="preserve"> </w:t>
      </w:r>
      <w:r w:rsidR="00525A00">
        <w:t>I</w:t>
      </w:r>
      <w:r>
        <w:t>t should be noted that the difference in minimum LBT duration is reduced between Cat-2 LBT and Cat-3 LBT w</w:t>
      </w:r>
      <w:r w:rsidR="00525A00">
        <w:t>ith</w:t>
      </w:r>
      <w:r>
        <w:t xml:space="preserve"> short contention window size, while Cat-3 LBT facilitates more flexible channel access when there is contention for channel. </w:t>
      </w:r>
      <w:proofErr w:type="gramStart"/>
      <w:r>
        <w:t>As long as</w:t>
      </w:r>
      <w:proofErr w:type="gramEnd"/>
      <w:r>
        <w:t xml:space="preserve"> the Cat-3 LBT design remains open, it is not possible to assess whether Cat-2 LBT could provide any benefits</w:t>
      </w:r>
      <w:r w:rsidR="00865D34">
        <w:t xml:space="preserve"> in such situations</w:t>
      </w:r>
      <w:r>
        <w:t xml:space="preserve">. </w:t>
      </w:r>
    </w:p>
    <w:p w14:paraId="62E7632F" w14:textId="6E20A962" w:rsidR="00DD194B" w:rsidRDefault="00E81E13" w:rsidP="00DD194B">
      <w:pPr>
        <w:jc w:val="both"/>
      </w:pPr>
      <w:r>
        <w:lastRenderedPageBreak/>
        <w:t>Therefore, we observe and propose:</w:t>
      </w:r>
    </w:p>
    <w:p w14:paraId="29A2444C" w14:textId="5A388381" w:rsidR="007925D9" w:rsidRDefault="00865D34" w:rsidP="00387000">
      <w:bookmarkStart w:id="6" w:name="_Hlk83985282"/>
      <w:r>
        <w:rPr>
          <w:b/>
          <w:bCs/>
          <w:i/>
          <w:iCs/>
        </w:rPr>
        <w:t>Observation</w:t>
      </w:r>
      <w:r w:rsidR="0043000C">
        <w:rPr>
          <w:b/>
          <w:bCs/>
          <w:i/>
          <w:iCs/>
        </w:rPr>
        <w:t xml:space="preserve"> 3</w:t>
      </w:r>
      <w:r w:rsidRPr="00B761F6">
        <w:rPr>
          <w:i/>
          <w:iCs/>
        </w:rPr>
        <w:t xml:space="preserve">: </w:t>
      </w:r>
      <w:r w:rsidR="001E210A">
        <w:rPr>
          <w:i/>
          <w:iCs/>
        </w:rPr>
        <w:t xml:space="preserve">For </w:t>
      </w:r>
      <w:r w:rsidR="001E210A" w:rsidRPr="00387000">
        <w:rPr>
          <w:i/>
          <w:iCs/>
        </w:rPr>
        <w:t xml:space="preserve">initiating device resuming transmission after a long transmission gap, </w:t>
      </w:r>
      <w:r w:rsidRPr="001E210A">
        <w:rPr>
          <w:i/>
          <w:iCs/>
        </w:rPr>
        <w:t>Cat</w:t>
      </w:r>
      <w:r w:rsidRPr="002A165A">
        <w:rPr>
          <w:i/>
          <w:iCs/>
        </w:rPr>
        <w:t xml:space="preserve">-2 LBT </w:t>
      </w:r>
      <w:r>
        <w:rPr>
          <w:i/>
          <w:iCs/>
        </w:rPr>
        <w:t xml:space="preserve">performance cannot be compared against Cat-3 LBT </w:t>
      </w:r>
      <w:proofErr w:type="gramStart"/>
      <w:r>
        <w:rPr>
          <w:i/>
          <w:iCs/>
        </w:rPr>
        <w:t>as long as</w:t>
      </w:r>
      <w:proofErr w:type="gramEnd"/>
      <w:r>
        <w:rPr>
          <w:i/>
          <w:iCs/>
        </w:rPr>
        <w:t xml:space="preserve"> Cat-3 LBT design remains open</w:t>
      </w:r>
      <w:r w:rsidRPr="002A165A">
        <w:rPr>
          <w:i/>
          <w:iCs/>
        </w:rPr>
        <w:t>.</w:t>
      </w:r>
    </w:p>
    <w:p w14:paraId="7DA4E8FA" w14:textId="64A78BDA" w:rsidR="00331ABF" w:rsidRDefault="00B122EA" w:rsidP="00375365">
      <w:pPr>
        <w:rPr>
          <w:i/>
          <w:iCs/>
        </w:rPr>
      </w:pPr>
      <w:bookmarkStart w:id="7" w:name="_Hlk68622081"/>
      <w:bookmarkStart w:id="8" w:name="_Hlk71631075"/>
      <w:r w:rsidRPr="00B761F6">
        <w:rPr>
          <w:b/>
          <w:bCs/>
          <w:i/>
          <w:iCs/>
        </w:rPr>
        <w:t xml:space="preserve">Proposal </w:t>
      </w:r>
      <w:r w:rsidR="0043000C">
        <w:rPr>
          <w:b/>
          <w:bCs/>
          <w:i/>
          <w:iCs/>
        </w:rPr>
        <w:t>4</w:t>
      </w:r>
      <w:r w:rsidRPr="00B761F6">
        <w:rPr>
          <w:i/>
          <w:iCs/>
        </w:rPr>
        <w:t xml:space="preserve">: </w:t>
      </w:r>
      <w:r w:rsidR="00516EDC" w:rsidRPr="002A165A">
        <w:rPr>
          <w:i/>
          <w:iCs/>
        </w:rPr>
        <w:t>Do not support Cat-2 LBT</w:t>
      </w:r>
      <w:r w:rsidR="0043000C">
        <w:rPr>
          <w:i/>
          <w:iCs/>
        </w:rPr>
        <w:t xml:space="preserve"> in beam switching</w:t>
      </w:r>
      <w:r w:rsidR="00C11F08">
        <w:rPr>
          <w:i/>
          <w:iCs/>
        </w:rPr>
        <w:t xml:space="preserve"> or in</w:t>
      </w:r>
      <w:r w:rsidR="0043000C">
        <w:rPr>
          <w:i/>
          <w:iCs/>
        </w:rPr>
        <w:t xml:space="preserve"> multi-channel LBT</w:t>
      </w:r>
      <w:r w:rsidR="00516EDC" w:rsidRPr="002A165A">
        <w:rPr>
          <w:i/>
          <w:iCs/>
        </w:rPr>
        <w:t>.</w:t>
      </w:r>
      <w:bookmarkEnd w:id="7"/>
    </w:p>
    <w:bookmarkEnd w:id="6"/>
    <w:bookmarkEnd w:id="8"/>
    <w:p w14:paraId="274F822F" w14:textId="6F1DC706" w:rsidR="00BA7D52" w:rsidRDefault="00BB713C" w:rsidP="007915AA">
      <w:pPr>
        <w:pStyle w:val="Heading2"/>
        <w:spacing w:before="360"/>
        <w:ind w:left="578" w:hanging="578"/>
      </w:pPr>
      <w:r>
        <w:t xml:space="preserve">Energy Detection Threshold </w:t>
      </w:r>
    </w:p>
    <w:p w14:paraId="300F7A07" w14:textId="6A4B33F4" w:rsidR="00407EDD" w:rsidRPr="009C08B3" w:rsidRDefault="00407EDD" w:rsidP="00407EDD">
      <w:pPr>
        <w:rPr>
          <w:highlight w:val="green"/>
          <w:lang w:val="en-US"/>
        </w:rPr>
      </w:pPr>
      <w:r w:rsidRPr="1E07126A">
        <w:rPr>
          <w:lang w:val="en-US" w:eastAsia="zh-CN"/>
        </w:rPr>
        <w:t>In RAN1 #104-e meeting [</w:t>
      </w:r>
      <w:r w:rsidR="00132E20">
        <w:rPr>
          <w:lang w:val="en-US" w:eastAsia="zh-CN"/>
        </w:rPr>
        <w:t>13</w:t>
      </w:r>
      <w:r w:rsidRPr="1E07126A">
        <w:rPr>
          <w:lang w:val="en-US" w:eastAsia="zh-CN"/>
        </w:rPr>
        <w:t xml:space="preserve">], </w:t>
      </w:r>
      <w:r>
        <w:rPr>
          <w:lang w:val="en-US" w:eastAsia="zh-CN"/>
        </w:rPr>
        <w:t xml:space="preserve">energy detection threshold was discussed with </w:t>
      </w:r>
      <w:r w:rsidRPr="1E07126A">
        <w:rPr>
          <w:lang w:val="en-US" w:eastAsia="zh-CN"/>
        </w:rPr>
        <w:t>the following agreement.</w:t>
      </w:r>
    </w:p>
    <w:tbl>
      <w:tblPr>
        <w:tblStyle w:val="TableGrid"/>
        <w:tblW w:w="0" w:type="auto"/>
        <w:tblLook w:val="04A0" w:firstRow="1" w:lastRow="0" w:firstColumn="1" w:lastColumn="0" w:noHBand="0" w:noVBand="1"/>
      </w:tblPr>
      <w:tblGrid>
        <w:gridCol w:w="9629"/>
      </w:tblGrid>
      <w:tr w:rsidR="00407EDD" w14:paraId="7E0A904E" w14:textId="77777777" w:rsidTr="00ED086E">
        <w:tc>
          <w:tcPr>
            <w:tcW w:w="9629" w:type="dxa"/>
          </w:tcPr>
          <w:p w14:paraId="0E839E6E" w14:textId="77777777" w:rsidR="00407EDD" w:rsidRDefault="00407EDD" w:rsidP="008220A9">
            <w:pPr>
              <w:spacing w:before="120" w:after="0"/>
              <w:rPr>
                <w:lang w:eastAsia="x-none"/>
              </w:rPr>
            </w:pPr>
            <w:r w:rsidRPr="00EA178F">
              <w:rPr>
                <w:highlight w:val="green"/>
                <w:lang w:eastAsia="x-none"/>
              </w:rPr>
              <w:t>Agreement:</w:t>
            </w:r>
          </w:p>
          <w:p w14:paraId="6A619057" w14:textId="77777777" w:rsidR="00407EDD" w:rsidRPr="009814EC" w:rsidRDefault="00407EDD" w:rsidP="00407EDD">
            <w:pPr>
              <w:rPr>
                <w:lang w:eastAsia="x-none"/>
              </w:rPr>
            </w:pPr>
            <w:r w:rsidRPr="009814EC">
              <w:rPr>
                <w:lang w:eastAsia="x-none"/>
              </w:rPr>
              <w:t>The baseline ED threshold can be computed as</w:t>
            </w:r>
          </w:p>
          <w:p w14:paraId="3BEB4427" w14:textId="77777777" w:rsidR="00407EDD" w:rsidRPr="00A30F06" w:rsidRDefault="00407EDD" w:rsidP="00407EDD">
            <w:pPr>
              <w:rPr>
                <w:lang w:eastAsia="x-none"/>
              </w:rPr>
            </w:pPr>
            <m:oMathPara>
              <m:oMath>
                <m:r>
                  <w:rPr>
                    <w:rFonts w:ascii="Cambria Math" w:hAnsi="Cambria Math"/>
                    <w:snapToGrid w:val="0"/>
                    <w:kern w:val="2"/>
                    <w:szCs w:val="22"/>
                  </w:rPr>
                  <m:t>EDT=-80 dBm+10*log10</m:t>
                </m:r>
                <m:d>
                  <m:dPr>
                    <m:ctrlPr>
                      <w:rPr>
                        <w:rFonts w:ascii="Cambria Math" w:hAnsi="Cambria Math"/>
                        <w:i/>
                        <w:snapToGrid w:val="0"/>
                        <w:kern w:val="2"/>
                        <w:szCs w:val="22"/>
                      </w:rPr>
                    </m:ctrlPr>
                  </m:dPr>
                  <m:e>
                    <m:f>
                      <m:fPr>
                        <m:ctrlPr>
                          <w:rPr>
                            <w:rFonts w:ascii="Cambria Math" w:hAnsi="Cambria Math"/>
                            <w:i/>
                            <w:snapToGrid w:val="0"/>
                            <w:kern w:val="2"/>
                            <w:szCs w:val="22"/>
                          </w:rPr>
                        </m:ctrlPr>
                      </m:fPr>
                      <m:num>
                        <m:r>
                          <w:rPr>
                            <w:rFonts w:ascii="Cambria Math" w:hAnsi="Cambria Math"/>
                            <w:snapToGrid w:val="0"/>
                            <w:kern w:val="2"/>
                            <w:szCs w:val="22"/>
                          </w:rPr>
                          <m:t>Pmax</m:t>
                        </m:r>
                      </m:num>
                      <m:den>
                        <m:r>
                          <w:rPr>
                            <w:rFonts w:ascii="Cambria Math" w:hAnsi="Cambria Math"/>
                            <w:snapToGrid w:val="0"/>
                            <w:kern w:val="2"/>
                            <w:szCs w:val="22"/>
                          </w:rPr>
                          <m:t>Pout</m:t>
                        </m:r>
                      </m:den>
                    </m:f>
                  </m:e>
                </m:d>
                <m:r>
                  <w:rPr>
                    <w:rFonts w:ascii="Cambria Math" w:hAnsi="Cambria Math"/>
                    <w:snapToGrid w:val="0"/>
                    <w:kern w:val="2"/>
                    <w:szCs w:val="22"/>
                  </w:rPr>
                  <m:t>+10*log10(Operating Channel BW in MHz)</m:t>
                </m:r>
              </m:oMath>
            </m:oMathPara>
          </w:p>
          <w:p w14:paraId="4BA2713F" w14:textId="77777777" w:rsidR="00407EDD" w:rsidRPr="009814EC" w:rsidRDefault="00407EDD" w:rsidP="00407EDD">
            <w:pPr>
              <w:spacing w:after="0"/>
              <w:rPr>
                <w:lang w:eastAsia="x-none"/>
              </w:rPr>
            </w:pPr>
            <w:r w:rsidRPr="009814EC">
              <w:rPr>
                <w:lang w:eastAsia="x-none"/>
              </w:rPr>
              <w:t xml:space="preserve"> Where Pout is RF output power (EIRP) and Pmax is the RF output power limit, </w:t>
            </w:r>
            <w:proofErr w:type="spellStart"/>
            <w:r w:rsidRPr="009814EC">
              <w:rPr>
                <w:lang w:eastAsia="x-none"/>
              </w:rPr>
              <w:t>Pout≤Pmax</w:t>
            </w:r>
            <w:proofErr w:type="spellEnd"/>
            <w:r w:rsidRPr="009814EC">
              <w:rPr>
                <w:lang w:eastAsia="x-none"/>
              </w:rPr>
              <w:t>.</w:t>
            </w:r>
          </w:p>
          <w:p w14:paraId="31DF5900" w14:textId="77777777" w:rsidR="00407EDD" w:rsidRDefault="00407EDD" w:rsidP="00407EDD">
            <w:pPr>
              <w:numPr>
                <w:ilvl w:val="0"/>
                <w:numId w:val="17"/>
              </w:numPr>
              <w:overflowPunct/>
              <w:autoSpaceDE/>
              <w:autoSpaceDN/>
              <w:adjustRightInd/>
              <w:spacing w:after="0"/>
              <w:textAlignment w:val="auto"/>
              <w:rPr>
                <w:lang w:eastAsia="x-none"/>
              </w:rPr>
            </w:pPr>
            <w:r w:rsidRPr="009814EC">
              <w:rPr>
                <w:lang w:eastAsia="x-none"/>
              </w:rPr>
              <w:t>FFS</w:t>
            </w:r>
            <w:r>
              <w:rPr>
                <w:lang w:eastAsia="x-none"/>
              </w:rPr>
              <w:t>:</w:t>
            </w:r>
            <w:r w:rsidRPr="009814EC">
              <w:rPr>
                <w:lang w:eastAsia="x-none"/>
              </w:rPr>
              <w:t xml:space="preserve"> </w:t>
            </w:r>
            <w:r>
              <w:rPr>
                <w:lang w:eastAsia="x-none"/>
              </w:rPr>
              <w:t>F</w:t>
            </w:r>
            <w:r w:rsidRPr="009814EC">
              <w:rPr>
                <w:lang w:eastAsia="x-none"/>
              </w:rPr>
              <w:t>urther adjustment on ED threshold based on the sensing beam and the transmission beam</w:t>
            </w:r>
            <w:r>
              <w:rPr>
                <w:lang w:eastAsia="x-none"/>
              </w:rPr>
              <w:t xml:space="preserve"> (further adjustment should not violate EDT requirements as per regulations)</w:t>
            </w:r>
          </w:p>
          <w:p w14:paraId="60662A0B" w14:textId="77777777" w:rsidR="00407EDD" w:rsidRPr="009814EC" w:rsidRDefault="00407EDD" w:rsidP="00407EDD">
            <w:pPr>
              <w:numPr>
                <w:ilvl w:val="0"/>
                <w:numId w:val="17"/>
              </w:numPr>
              <w:overflowPunct/>
              <w:autoSpaceDE/>
              <w:autoSpaceDN/>
              <w:adjustRightInd/>
              <w:spacing w:after="0"/>
              <w:textAlignment w:val="auto"/>
              <w:rPr>
                <w:lang w:eastAsia="x-none"/>
              </w:rPr>
            </w:pPr>
            <w:r w:rsidRPr="009814EC">
              <w:rPr>
                <w:lang w:eastAsia="x-none"/>
              </w:rPr>
              <w:t>FFS</w:t>
            </w:r>
            <w:r>
              <w:rPr>
                <w:lang w:eastAsia="x-none"/>
              </w:rPr>
              <w:t>:</w:t>
            </w:r>
            <w:r w:rsidRPr="009814EC">
              <w:rPr>
                <w:lang w:eastAsia="x-none"/>
              </w:rPr>
              <w:t xml:space="preserve"> </w:t>
            </w:r>
            <w:r>
              <w:rPr>
                <w:lang w:eastAsia="x-none"/>
              </w:rPr>
              <w:t>I</w:t>
            </w:r>
            <w:r w:rsidRPr="009814EC">
              <w:rPr>
                <w:lang w:eastAsia="x-none"/>
              </w:rPr>
              <w:t>f Pout is max output EIRP of the device or instantaneous output EIRP</w:t>
            </w:r>
          </w:p>
          <w:p w14:paraId="4A67C80E" w14:textId="77777777" w:rsidR="00407EDD" w:rsidRPr="00A30F06" w:rsidRDefault="00407EDD" w:rsidP="00407EDD">
            <w:pPr>
              <w:numPr>
                <w:ilvl w:val="0"/>
                <w:numId w:val="17"/>
              </w:numPr>
              <w:overflowPunct/>
              <w:autoSpaceDE/>
              <w:autoSpaceDN/>
              <w:adjustRightInd/>
              <w:spacing w:after="0"/>
              <w:textAlignment w:val="auto"/>
              <w:rPr>
                <w:lang w:eastAsia="x-none"/>
              </w:rPr>
            </w:pPr>
            <w:r w:rsidRPr="00A30F06">
              <w:rPr>
                <w:lang w:eastAsia="x-none"/>
              </w:rPr>
              <w:t>FFS definition of Operating Channel BW</w:t>
            </w:r>
          </w:p>
          <w:p w14:paraId="0A7295AF" w14:textId="77777777" w:rsidR="00407EDD" w:rsidRPr="00A30F06" w:rsidRDefault="00407EDD" w:rsidP="00407EDD">
            <w:pPr>
              <w:numPr>
                <w:ilvl w:val="0"/>
                <w:numId w:val="17"/>
              </w:numPr>
              <w:overflowPunct/>
              <w:autoSpaceDE/>
              <w:autoSpaceDN/>
              <w:adjustRightInd/>
              <w:spacing w:after="0"/>
              <w:textAlignment w:val="auto"/>
              <w:rPr>
                <w:lang w:eastAsia="x-none"/>
              </w:rPr>
            </w:pPr>
            <w:r w:rsidRPr="00A30F06">
              <w:rPr>
                <w:lang w:eastAsia="x-none"/>
              </w:rPr>
              <w:t xml:space="preserve">FFS: </w:t>
            </w:r>
            <w:r w:rsidRPr="00A30F06">
              <w:rPr>
                <w:lang w:val="en-US" w:eastAsia="x-none"/>
              </w:rPr>
              <w:t>W</w:t>
            </w:r>
            <w:r w:rsidRPr="00A30F06">
              <w:rPr>
                <w:rFonts w:hint="eastAsia"/>
                <w:lang w:val="en-US" w:eastAsia="x-none"/>
              </w:rPr>
              <w:t xml:space="preserve">hether ED threshold for </w:t>
            </w:r>
            <w:r w:rsidRPr="00A30F06">
              <w:rPr>
                <w:rFonts w:hint="eastAsia"/>
                <w:iCs/>
                <w:lang w:val="en-US" w:eastAsia="x-none"/>
              </w:rPr>
              <w:t xml:space="preserve">NR-U and NR-U coexistence scenarios </w:t>
            </w:r>
            <w:r w:rsidRPr="00A30F06">
              <w:rPr>
                <w:iCs/>
                <w:lang w:val="en-US" w:eastAsia="x-none"/>
              </w:rPr>
              <w:t>(</w:t>
            </w:r>
            <w:proofErr w:type="spellStart"/>
            <w:r w:rsidRPr="00A30F06">
              <w:rPr>
                <w:iCs/>
                <w:lang w:val="en-US" w:eastAsia="x-none"/>
              </w:rPr>
              <w:t>eg</w:t>
            </w:r>
            <w:proofErr w:type="spellEnd"/>
            <w:r w:rsidRPr="00A30F06">
              <w:rPr>
                <w:iCs/>
                <w:lang w:val="en-US" w:eastAsia="x-none"/>
              </w:rPr>
              <w:t xml:space="preserve">, at regulation level) </w:t>
            </w:r>
            <w:r w:rsidRPr="00A30F06">
              <w:rPr>
                <w:rFonts w:hint="eastAsia"/>
                <w:iCs/>
                <w:lang w:val="en-US" w:eastAsia="x-none"/>
              </w:rPr>
              <w:t>can be appropriately relaxed compared with the threshold of coexistence between NR-U and Wi-Fi.</w:t>
            </w:r>
          </w:p>
          <w:p w14:paraId="3236DEB5" w14:textId="66F2C111" w:rsidR="00407EDD" w:rsidRPr="008220A9" w:rsidRDefault="00407EDD" w:rsidP="008220A9">
            <w:pPr>
              <w:numPr>
                <w:ilvl w:val="0"/>
                <w:numId w:val="17"/>
              </w:numPr>
              <w:overflowPunct/>
              <w:autoSpaceDE/>
              <w:autoSpaceDN/>
              <w:adjustRightInd/>
              <w:spacing w:after="120"/>
              <w:ind w:left="714" w:hanging="357"/>
              <w:textAlignment w:val="auto"/>
              <w:rPr>
                <w:lang w:eastAsia="x-none"/>
              </w:rPr>
            </w:pPr>
            <w:r w:rsidRPr="00A30F06">
              <w:rPr>
                <w:lang w:eastAsia="x-none"/>
              </w:rPr>
              <w:t>FFS: EDT when the COT has time varying transmission beams and varying EIRP</w:t>
            </w:r>
          </w:p>
        </w:tc>
      </w:tr>
    </w:tbl>
    <w:p w14:paraId="432B4A95" w14:textId="19A48018" w:rsidR="00C47EFD" w:rsidRDefault="00C47EFD" w:rsidP="00F3439E">
      <w:pPr>
        <w:spacing w:before="240" w:after="120"/>
        <w:rPr>
          <w:bCs/>
        </w:rPr>
      </w:pPr>
      <w:r>
        <w:rPr>
          <w:bCs/>
        </w:rPr>
        <w:t xml:space="preserve">In RAN1#104bis-e [14], a related working assumption was made: </w:t>
      </w:r>
    </w:p>
    <w:tbl>
      <w:tblPr>
        <w:tblStyle w:val="TableGrid"/>
        <w:tblW w:w="0" w:type="auto"/>
        <w:tblLook w:val="04A0" w:firstRow="1" w:lastRow="0" w:firstColumn="1" w:lastColumn="0" w:noHBand="0" w:noVBand="1"/>
      </w:tblPr>
      <w:tblGrid>
        <w:gridCol w:w="9629"/>
      </w:tblGrid>
      <w:tr w:rsidR="00C47EFD" w14:paraId="630C82AC" w14:textId="77777777" w:rsidTr="00C47EFD">
        <w:tc>
          <w:tcPr>
            <w:tcW w:w="9629" w:type="dxa"/>
          </w:tcPr>
          <w:p w14:paraId="71FDFE23" w14:textId="77777777" w:rsidR="00C47EFD" w:rsidRPr="00F3439E" w:rsidRDefault="00C47EFD" w:rsidP="00F3439E">
            <w:pPr>
              <w:spacing w:before="120" w:after="0"/>
              <w:rPr>
                <w:lang w:eastAsia="x-none"/>
              </w:rPr>
            </w:pPr>
            <w:r w:rsidRPr="00F3439E">
              <w:rPr>
                <w:highlight w:val="darkYellow"/>
                <w:lang w:eastAsia="x-none"/>
              </w:rPr>
              <w:t>Working assumption:</w:t>
            </w:r>
          </w:p>
          <w:p w14:paraId="2FCCE8D2" w14:textId="6F9D13D6" w:rsidR="00C47EFD" w:rsidRPr="00F3439E" w:rsidRDefault="00C47EFD" w:rsidP="00F3439E">
            <w:pPr>
              <w:rPr>
                <w:sz w:val="18"/>
                <w:szCs w:val="18"/>
                <w:lang w:val="en-US" w:eastAsia="zh-CN"/>
              </w:rPr>
            </w:pPr>
            <w:r w:rsidRPr="00F3439E">
              <w:rPr>
                <w:lang w:val="en-US" w:eastAsia="zh-CN"/>
              </w:rPr>
              <w:t>For Pout in EDT determination, define Pout as the maximum EIRP of the node determining EDT during a COT.</w:t>
            </w:r>
          </w:p>
        </w:tc>
      </w:tr>
    </w:tbl>
    <w:p w14:paraId="2F63A50C" w14:textId="2FF4CCAB" w:rsidR="00727E82" w:rsidRDefault="00727E82" w:rsidP="00643F8A">
      <w:pPr>
        <w:spacing w:before="180"/>
        <w:jc w:val="both"/>
        <w:rPr>
          <w:bCs/>
        </w:rPr>
      </w:pPr>
      <w:r>
        <w:rPr>
          <w:bCs/>
        </w:rPr>
        <w:t xml:space="preserve">It can be noted that the working assumption leads to unnecessarily large EDT and potentially conservative channel access, as </w:t>
      </w:r>
      <w:r w:rsidR="00537DA7">
        <w:rPr>
          <w:bCs/>
        </w:rPr>
        <w:t>o</w:t>
      </w:r>
      <w:r w:rsidRPr="00727E82">
        <w:rPr>
          <w:bCs/>
        </w:rPr>
        <w:t xml:space="preserve">n EN 302 567 Pout is defined as RF output power, which is further defined as “The RF output power is the mean equivalent </w:t>
      </w:r>
      <w:proofErr w:type="spellStart"/>
      <w:r w:rsidRPr="00727E82">
        <w:rPr>
          <w:bCs/>
        </w:rPr>
        <w:t>isotropically</w:t>
      </w:r>
      <w:proofErr w:type="spellEnd"/>
      <w:r w:rsidRPr="00727E82">
        <w:rPr>
          <w:bCs/>
        </w:rPr>
        <w:t xml:space="preserve"> radiated power (EIRP) for the equipment during a transmission burst.” </w:t>
      </w:r>
    </w:p>
    <w:p w14:paraId="7AFBE982" w14:textId="2ED26F20" w:rsidR="00727E82" w:rsidRPr="0060216D" w:rsidRDefault="00727E82" w:rsidP="00F3439E">
      <w:pPr>
        <w:spacing w:after="0"/>
        <w:rPr>
          <w:bCs/>
        </w:rPr>
      </w:pPr>
      <w:r>
        <w:rPr>
          <w:bCs/>
        </w:rPr>
        <w:t xml:space="preserve">At same time, it can be noted </w:t>
      </w:r>
      <w:r w:rsidRPr="0060216D">
        <w:rPr>
          <w:bCs/>
        </w:rPr>
        <w:t>that the use of mean EIRP has also some problems:</w:t>
      </w:r>
    </w:p>
    <w:p w14:paraId="65CBA859" w14:textId="77777777" w:rsidR="0060216D" w:rsidRDefault="00727E82" w:rsidP="00643F8A">
      <w:pPr>
        <w:pStyle w:val="ListParagraph"/>
        <w:numPr>
          <w:ilvl w:val="0"/>
          <w:numId w:val="47"/>
        </w:numPr>
        <w:jc w:val="both"/>
        <w:rPr>
          <w:bCs/>
          <w:sz w:val="20"/>
          <w:szCs w:val="20"/>
          <w:lang w:val="en-GB"/>
        </w:rPr>
      </w:pPr>
      <w:r w:rsidRPr="00F3439E">
        <w:rPr>
          <w:bCs/>
          <w:sz w:val="20"/>
          <w:szCs w:val="20"/>
          <w:lang w:val="en-GB"/>
        </w:rPr>
        <w:t xml:space="preserve">EIRP may vary between different beams used during the COT. Using just mean EIRP over all beams may result in too low Pout and too high EDT when considering the channel access from the viewpoint of </w:t>
      </w:r>
      <w:r w:rsidR="0060216D" w:rsidRPr="00F3439E">
        <w:rPr>
          <w:bCs/>
          <w:sz w:val="20"/>
          <w:szCs w:val="20"/>
          <w:lang w:val="en-GB"/>
        </w:rPr>
        <w:t xml:space="preserve">the beam with </w:t>
      </w:r>
      <w:r w:rsidR="0060216D">
        <w:rPr>
          <w:bCs/>
          <w:sz w:val="20"/>
          <w:szCs w:val="20"/>
          <w:lang w:val="en-GB"/>
        </w:rPr>
        <w:t xml:space="preserve">the </w:t>
      </w:r>
      <w:r w:rsidR="0060216D" w:rsidRPr="00F3439E">
        <w:rPr>
          <w:bCs/>
          <w:sz w:val="20"/>
          <w:szCs w:val="20"/>
          <w:lang w:val="en-GB"/>
        </w:rPr>
        <w:t>highest EIRP.</w:t>
      </w:r>
      <w:r w:rsidR="0060216D">
        <w:rPr>
          <w:bCs/>
          <w:sz w:val="20"/>
          <w:szCs w:val="20"/>
          <w:lang w:val="en-GB"/>
        </w:rPr>
        <w:t xml:space="preserve"> This can be solved by defining Pout as maximum of beam specific mean EIRPs</w:t>
      </w:r>
    </w:p>
    <w:p w14:paraId="59FDF8B0" w14:textId="5EB9C8B8" w:rsidR="00727E82" w:rsidRPr="007E5FDB" w:rsidRDefault="0060216D" w:rsidP="00643F8A">
      <w:pPr>
        <w:pStyle w:val="ListParagraph"/>
        <w:numPr>
          <w:ilvl w:val="0"/>
          <w:numId w:val="47"/>
        </w:numPr>
        <w:spacing w:after="180"/>
        <w:ind w:left="714" w:hanging="357"/>
        <w:jc w:val="both"/>
        <w:rPr>
          <w:lang w:val="en-GB"/>
        </w:rPr>
      </w:pPr>
      <w:r>
        <w:rPr>
          <w:bCs/>
          <w:sz w:val="20"/>
          <w:szCs w:val="20"/>
          <w:lang w:val="en-GB"/>
        </w:rPr>
        <w:t xml:space="preserve">Another issue to consider is that the estimated mean EIPR may differ from the actual mean EIRP of COT, e.g. if Cat-2 LBT is required during the COT and blocks some of the intended transmissions. When Pout is defined as the maximum of beam specific mean EIRPs, we do not see this to likely result in cases where the Pout is determined to be significantly smaller than </w:t>
      </w:r>
      <w:proofErr w:type="gramStart"/>
      <w:r>
        <w:rPr>
          <w:bCs/>
          <w:sz w:val="20"/>
          <w:szCs w:val="20"/>
          <w:lang w:val="en-GB"/>
        </w:rPr>
        <w:t>actually realized</w:t>
      </w:r>
      <w:proofErr w:type="gramEnd"/>
      <w:r>
        <w:rPr>
          <w:bCs/>
          <w:sz w:val="20"/>
          <w:szCs w:val="20"/>
          <w:lang w:val="en-GB"/>
        </w:rPr>
        <w:t xml:space="preserve">. </w:t>
      </w:r>
    </w:p>
    <w:p w14:paraId="25D8395E" w14:textId="59D8A76B" w:rsidR="00D0310A" w:rsidRDefault="00E714D8" w:rsidP="00643F8A">
      <w:pPr>
        <w:jc w:val="both"/>
        <w:rPr>
          <w:bCs/>
        </w:rPr>
      </w:pPr>
      <w:r>
        <w:rPr>
          <w:bCs/>
        </w:rPr>
        <w:t>Following the RAN1#105</w:t>
      </w:r>
      <w:r w:rsidR="006A2E20">
        <w:rPr>
          <w:bCs/>
        </w:rPr>
        <w:t>-</w:t>
      </w:r>
      <w:r>
        <w:rPr>
          <w:bCs/>
        </w:rPr>
        <w:t>e discussion,</w:t>
      </w:r>
      <w:r w:rsidR="009411B8">
        <w:rPr>
          <w:bCs/>
        </w:rPr>
        <w:t xml:space="preserve"> we propose to </w:t>
      </w:r>
      <w:r w:rsidR="00A646DA">
        <w:rPr>
          <w:bCs/>
        </w:rPr>
        <w:t>update</w:t>
      </w:r>
      <w:r w:rsidR="009411B8">
        <w:rPr>
          <w:bCs/>
        </w:rPr>
        <w:t xml:space="preserve"> the Pout to be </w:t>
      </w:r>
      <w:r w:rsidR="007019B2">
        <w:rPr>
          <w:bCs/>
        </w:rPr>
        <w:t>at least the maximum of mean EIRP of each COT initiating node transmission burst during the COT as discussed in RAN1#105</w:t>
      </w:r>
      <w:r w:rsidR="006A2E20">
        <w:rPr>
          <w:bCs/>
        </w:rPr>
        <w:t>-</w:t>
      </w:r>
      <w:r w:rsidR="007019B2">
        <w:rPr>
          <w:bCs/>
        </w:rPr>
        <w:t>e FL summary [</w:t>
      </w:r>
      <w:r w:rsidR="00D07517">
        <w:rPr>
          <w:bCs/>
        </w:rPr>
        <w:t>1</w:t>
      </w:r>
      <w:r w:rsidR="00B70792">
        <w:rPr>
          <w:bCs/>
        </w:rPr>
        <w:t>2</w:t>
      </w:r>
      <w:r w:rsidR="007019B2">
        <w:rPr>
          <w:bCs/>
        </w:rPr>
        <w:t>]</w:t>
      </w:r>
      <w:r w:rsidR="00EF32F5">
        <w:rPr>
          <w:bCs/>
        </w:rPr>
        <w:t xml:space="preserve">. </w:t>
      </w:r>
      <w:r w:rsidR="00D0310A">
        <w:rPr>
          <w:bCs/>
        </w:rPr>
        <w:t>Th</w:t>
      </w:r>
      <w:r>
        <w:rPr>
          <w:bCs/>
        </w:rPr>
        <w:t xml:space="preserve">e </w:t>
      </w:r>
      <w:r w:rsidR="00D0310A">
        <w:rPr>
          <w:bCs/>
        </w:rPr>
        <w:t>proposed Pout</w:t>
      </w:r>
      <w:r w:rsidR="00EF32F5">
        <w:rPr>
          <w:bCs/>
        </w:rPr>
        <w:t xml:space="preserve"> definition would</w:t>
      </w:r>
      <w:r w:rsidR="00A46208">
        <w:rPr>
          <w:bCs/>
        </w:rPr>
        <w:t xml:space="preserve"> </w:t>
      </w:r>
      <w:proofErr w:type="gramStart"/>
      <w:r w:rsidR="00A46208">
        <w:rPr>
          <w:bCs/>
        </w:rPr>
        <w:t>allow also</w:t>
      </w:r>
      <w:proofErr w:type="gramEnd"/>
      <w:r w:rsidR="00A46208">
        <w:rPr>
          <w:bCs/>
        </w:rPr>
        <w:t xml:space="preserve"> the use of maximum EIRP</w:t>
      </w:r>
      <w:r w:rsidR="00EF32F5">
        <w:rPr>
          <w:bCs/>
        </w:rPr>
        <w:t xml:space="preserve"> in the Pout definition</w:t>
      </w:r>
      <w:r w:rsidR="00437669">
        <w:rPr>
          <w:bCs/>
        </w:rPr>
        <w:t xml:space="preserve">, </w:t>
      </w:r>
      <w:r>
        <w:rPr>
          <w:bCs/>
        </w:rPr>
        <w:t>if that is seen to yield simpler implementation at price of more conservative EDT</w:t>
      </w:r>
      <w:r w:rsidR="00437669">
        <w:rPr>
          <w:bCs/>
        </w:rPr>
        <w:t>.</w:t>
      </w:r>
    </w:p>
    <w:p w14:paraId="578465C2" w14:textId="4DC0456F" w:rsidR="007019B2" w:rsidRDefault="009411B8" w:rsidP="00F3439E">
      <w:pPr>
        <w:spacing w:before="180"/>
        <w:jc w:val="both"/>
        <w:rPr>
          <w:i/>
          <w:iCs/>
          <w:sz w:val="18"/>
          <w:szCs w:val="18"/>
        </w:rPr>
      </w:pPr>
      <w:bookmarkStart w:id="9" w:name="_Hlk71631146"/>
      <w:r w:rsidRPr="00A11CA4">
        <w:rPr>
          <w:b/>
          <w:i/>
        </w:rPr>
        <w:t xml:space="preserve">Proposal </w:t>
      </w:r>
      <w:r w:rsidR="00525A00">
        <w:rPr>
          <w:b/>
          <w:i/>
        </w:rPr>
        <w:t>5</w:t>
      </w:r>
      <w:r w:rsidRPr="00A11CA4">
        <w:rPr>
          <w:b/>
          <w:i/>
        </w:rPr>
        <w:t>:</w:t>
      </w:r>
      <w:r w:rsidRPr="009411B8">
        <w:rPr>
          <w:lang w:val="en-US" w:eastAsia="zh-CN"/>
        </w:rPr>
        <w:t xml:space="preserve"> </w:t>
      </w:r>
      <w:r w:rsidRPr="00F3439E">
        <w:rPr>
          <w:i/>
          <w:iCs/>
          <w:lang w:val="en-US" w:eastAsia="zh-CN"/>
        </w:rPr>
        <w:t xml:space="preserve">For Pout in EDT determination, define Pout as </w:t>
      </w:r>
      <w:r>
        <w:rPr>
          <w:i/>
          <w:iCs/>
          <w:lang w:val="en-US" w:eastAsia="zh-CN"/>
        </w:rPr>
        <w:t xml:space="preserve">at least </w:t>
      </w:r>
      <w:r w:rsidRPr="00F3439E">
        <w:rPr>
          <w:i/>
          <w:iCs/>
          <w:lang w:val="en-US" w:eastAsia="zh-CN"/>
        </w:rPr>
        <w:t xml:space="preserve">the maximum </w:t>
      </w:r>
      <w:r>
        <w:rPr>
          <w:i/>
          <w:iCs/>
          <w:lang w:val="en-US" w:eastAsia="zh-CN"/>
        </w:rPr>
        <w:t xml:space="preserve">of mean </w:t>
      </w:r>
      <w:r w:rsidRPr="00F3439E">
        <w:rPr>
          <w:i/>
          <w:iCs/>
          <w:lang w:val="en-US" w:eastAsia="zh-CN"/>
        </w:rPr>
        <w:t>EIRP</w:t>
      </w:r>
      <w:r>
        <w:rPr>
          <w:i/>
          <w:iCs/>
          <w:lang w:val="en-US" w:eastAsia="zh-CN"/>
        </w:rPr>
        <w:t>s</w:t>
      </w:r>
      <w:r w:rsidRPr="00F3439E">
        <w:rPr>
          <w:i/>
          <w:iCs/>
          <w:lang w:val="en-US" w:eastAsia="zh-CN"/>
        </w:rPr>
        <w:t xml:space="preserve"> of the</w:t>
      </w:r>
      <w:r w:rsidR="007019B2">
        <w:rPr>
          <w:i/>
          <w:iCs/>
          <w:lang w:val="en-US" w:eastAsia="zh-CN"/>
        </w:rPr>
        <w:t xml:space="preserve"> transmission bursts of the</w:t>
      </w:r>
      <w:r w:rsidRPr="00F3439E">
        <w:rPr>
          <w:i/>
          <w:iCs/>
          <w:lang w:val="en-US" w:eastAsia="zh-CN"/>
        </w:rPr>
        <w:t xml:space="preserve"> node </w:t>
      </w:r>
      <w:r w:rsidR="007019B2">
        <w:rPr>
          <w:i/>
          <w:iCs/>
          <w:lang w:val="en-US" w:eastAsia="zh-CN"/>
        </w:rPr>
        <w:t>initiating the COT</w:t>
      </w:r>
      <w:r w:rsidRPr="00F3439E">
        <w:rPr>
          <w:i/>
          <w:iCs/>
          <w:lang w:val="en-US" w:eastAsia="zh-CN"/>
        </w:rPr>
        <w:t xml:space="preserve"> during </w:t>
      </w:r>
      <w:r w:rsidR="007019B2">
        <w:rPr>
          <w:i/>
          <w:iCs/>
          <w:lang w:val="en-US" w:eastAsia="zh-CN"/>
        </w:rPr>
        <w:t>the</w:t>
      </w:r>
      <w:r w:rsidRPr="00F3439E">
        <w:rPr>
          <w:i/>
          <w:iCs/>
          <w:lang w:val="en-US" w:eastAsia="zh-CN"/>
        </w:rPr>
        <w:t xml:space="preserve"> COT.</w:t>
      </w:r>
      <w:r w:rsidR="007019B2" w:rsidRPr="007019B2">
        <w:rPr>
          <w:i/>
          <w:iCs/>
          <w:sz w:val="18"/>
          <w:szCs w:val="18"/>
        </w:rPr>
        <w:t xml:space="preserve"> </w:t>
      </w:r>
    </w:p>
    <w:p w14:paraId="4881D96D" w14:textId="4D692954" w:rsidR="007019B2" w:rsidRPr="007019B2" w:rsidRDefault="007019B2" w:rsidP="00F3439E">
      <w:pPr>
        <w:spacing w:before="180"/>
        <w:jc w:val="both"/>
        <w:rPr>
          <w:bCs/>
          <w:i/>
        </w:rPr>
      </w:pPr>
      <w:r>
        <w:rPr>
          <w:b/>
          <w:i/>
        </w:rPr>
        <w:t xml:space="preserve">Observation </w:t>
      </w:r>
      <w:r w:rsidR="00525A00">
        <w:rPr>
          <w:b/>
          <w:i/>
        </w:rPr>
        <w:t>4</w:t>
      </w:r>
      <w:r>
        <w:rPr>
          <w:b/>
          <w:i/>
        </w:rPr>
        <w:t xml:space="preserve">: </w:t>
      </w:r>
      <w:r w:rsidRPr="00643F8A">
        <w:rPr>
          <w:bCs/>
          <w:i/>
        </w:rPr>
        <w:t xml:space="preserve">Proposal </w:t>
      </w:r>
      <w:r w:rsidR="00525A00">
        <w:rPr>
          <w:bCs/>
          <w:i/>
        </w:rPr>
        <w:t xml:space="preserve">5 </w:t>
      </w:r>
      <w:r w:rsidRPr="00643F8A">
        <w:rPr>
          <w:bCs/>
          <w:i/>
        </w:rPr>
        <w:t>allows also for implementation according to RAN1#104bis working assumption.</w:t>
      </w:r>
    </w:p>
    <w:bookmarkEnd w:id="9"/>
    <w:p w14:paraId="4C49AF72" w14:textId="4055F057" w:rsidR="00B07333" w:rsidRDefault="006F6D9F" w:rsidP="00D15DC7">
      <w:pPr>
        <w:pStyle w:val="ListParagraph"/>
        <w:ind w:left="0"/>
        <w:jc w:val="both"/>
        <w:rPr>
          <w:bCs/>
          <w:sz w:val="20"/>
          <w:szCs w:val="20"/>
          <w:lang w:val="en-GB"/>
        </w:rPr>
      </w:pPr>
      <w:r w:rsidRPr="008220A9">
        <w:rPr>
          <w:bCs/>
          <w:sz w:val="20"/>
          <w:szCs w:val="20"/>
          <w:lang w:val="en-GB"/>
        </w:rPr>
        <w:t>One of the controversial o</w:t>
      </w:r>
      <w:r>
        <w:rPr>
          <w:bCs/>
          <w:sz w:val="20"/>
          <w:szCs w:val="20"/>
          <w:lang w:val="en-GB"/>
        </w:rPr>
        <w:t xml:space="preserve">pen items on EDT is the potential </w:t>
      </w:r>
      <w:r w:rsidRPr="006F6D9F">
        <w:rPr>
          <w:bCs/>
          <w:sz w:val="20"/>
          <w:szCs w:val="20"/>
          <w:lang w:val="en-GB"/>
        </w:rPr>
        <w:t>ED</w:t>
      </w:r>
      <w:r w:rsidR="00A174FF">
        <w:rPr>
          <w:bCs/>
          <w:sz w:val="20"/>
          <w:szCs w:val="20"/>
          <w:lang w:val="en-GB"/>
        </w:rPr>
        <w:t>T</w:t>
      </w:r>
      <w:r>
        <w:rPr>
          <w:bCs/>
          <w:sz w:val="20"/>
          <w:szCs w:val="20"/>
          <w:lang w:val="en-GB"/>
        </w:rPr>
        <w:t xml:space="preserve"> adjustment</w:t>
      </w:r>
      <w:r w:rsidRPr="006F6D9F">
        <w:rPr>
          <w:bCs/>
          <w:sz w:val="20"/>
          <w:szCs w:val="20"/>
          <w:lang w:val="en-GB"/>
        </w:rPr>
        <w:t xml:space="preserve"> based on the sensing beam and transmission beam</w:t>
      </w:r>
      <w:r w:rsidRPr="00CB5222">
        <w:rPr>
          <w:bCs/>
          <w:sz w:val="20"/>
          <w:szCs w:val="20"/>
          <w:lang w:val="en-GB"/>
        </w:rPr>
        <w:t xml:space="preserve">. </w:t>
      </w:r>
      <w:r w:rsidR="005A4C5D">
        <w:rPr>
          <w:bCs/>
          <w:sz w:val="20"/>
          <w:szCs w:val="20"/>
          <w:lang w:val="en-GB"/>
        </w:rPr>
        <w:t>T</w:t>
      </w:r>
      <w:r>
        <w:rPr>
          <w:bCs/>
          <w:sz w:val="20"/>
          <w:szCs w:val="20"/>
          <w:lang w:val="en-GB"/>
        </w:rPr>
        <w:t xml:space="preserve">he EDT is a function of </w:t>
      </w:r>
      <w:r w:rsidR="005A4C5D">
        <w:rPr>
          <w:bCs/>
          <w:sz w:val="20"/>
          <w:szCs w:val="20"/>
          <w:lang w:val="en-GB"/>
        </w:rPr>
        <w:t>transmitted EIRP. However, the increase in EIRP</w:t>
      </w:r>
      <w:r w:rsidRPr="008220A9">
        <w:rPr>
          <w:bCs/>
          <w:sz w:val="20"/>
          <w:szCs w:val="20"/>
          <w:lang w:val="en-GB"/>
        </w:rPr>
        <w:t xml:space="preserve"> does not differentiate between increase in </w:t>
      </w:r>
      <w:r w:rsidR="005A4C5D">
        <w:rPr>
          <w:bCs/>
          <w:sz w:val="20"/>
          <w:szCs w:val="20"/>
          <w:lang w:val="en-GB"/>
        </w:rPr>
        <w:t>Tx</w:t>
      </w:r>
      <w:r w:rsidRPr="008220A9">
        <w:rPr>
          <w:bCs/>
          <w:sz w:val="20"/>
          <w:szCs w:val="20"/>
          <w:lang w:val="en-GB"/>
        </w:rPr>
        <w:t xml:space="preserve"> power or in beamforming gain, although EIRP increase by beamforming can be expected to cause less interference to other systems than an increase by </w:t>
      </w:r>
      <w:r w:rsidR="005A4C5D">
        <w:rPr>
          <w:bCs/>
          <w:sz w:val="20"/>
          <w:szCs w:val="20"/>
          <w:lang w:val="en-GB"/>
        </w:rPr>
        <w:t>Tx</w:t>
      </w:r>
      <w:r w:rsidRPr="008220A9">
        <w:rPr>
          <w:bCs/>
          <w:sz w:val="20"/>
          <w:szCs w:val="20"/>
          <w:lang w:val="en-GB"/>
        </w:rPr>
        <w:t xml:space="preserve"> power.</w:t>
      </w:r>
      <w:r w:rsidR="005A4C5D">
        <w:rPr>
          <w:bCs/>
          <w:sz w:val="20"/>
          <w:szCs w:val="20"/>
          <w:lang w:val="en-GB"/>
        </w:rPr>
        <w:t xml:space="preserve"> Further, any difference on the sensing beam and transmission beam is not reflected on the EDT determination.</w:t>
      </w:r>
    </w:p>
    <w:p w14:paraId="500DA59F" w14:textId="1290CB41" w:rsidR="008466DE" w:rsidRPr="008220A9" w:rsidRDefault="00B07333" w:rsidP="00D15DC7">
      <w:pPr>
        <w:pStyle w:val="ListParagraph"/>
        <w:ind w:left="0"/>
        <w:jc w:val="both"/>
        <w:rPr>
          <w:bCs/>
          <w:sz w:val="20"/>
          <w:szCs w:val="20"/>
          <w:lang w:val="en-GB"/>
        </w:rPr>
      </w:pPr>
      <w:r>
        <w:rPr>
          <w:bCs/>
          <w:sz w:val="20"/>
          <w:szCs w:val="20"/>
          <w:lang w:val="en-GB"/>
        </w:rPr>
        <w:lastRenderedPageBreak/>
        <w:t>On other hand,</w:t>
      </w:r>
      <w:r w:rsidR="00A174FF">
        <w:rPr>
          <w:bCs/>
          <w:sz w:val="20"/>
          <w:szCs w:val="20"/>
          <w:lang w:val="en-GB"/>
        </w:rPr>
        <w:t xml:space="preserve"> the potential EDT adjustment shall not result in EDT that would violate EN 302 567 requirement. That means that any modification could only reduce the current EDT and penalize the affected equipment in the channel access.</w:t>
      </w:r>
      <w:r w:rsidR="00262D32">
        <w:rPr>
          <w:bCs/>
          <w:sz w:val="20"/>
          <w:szCs w:val="20"/>
          <w:lang w:val="en-GB"/>
        </w:rPr>
        <w:t xml:space="preserve"> In other words, we would further restrict channel access for some of NR equipment while the system improvement from such penalization remains unclear. </w:t>
      </w:r>
      <w:r w:rsidR="009A343B">
        <w:rPr>
          <w:bCs/>
          <w:sz w:val="20"/>
          <w:szCs w:val="20"/>
          <w:lang w:val="en-GB"/>
        </w:rPr>
        <w:t xml:space="preserve">Further, </w:t>
      </w:r>
      <w:r w:rsidR="009A343B" w:rsidRPr="009A343B">
        <w:rPr>
          <w:bCs/>
          <w:sz w:val="20"/>
          <w:szCs w:val="20"/>
          <w:lang w:val="en-GB"/>
        </w:rPr>
        <w:t xml:space="preserve">specifying </w:t>
      </w:r>
      <w:r w:rsidR="009A343B">
        <w:rPr>
          <w:bCs/>
          <w:sz w:val="20"/>
          <w:szCs w:val="20"/>
          <w:lang w:val="en-GB"/>
        </w:rPr>
        <w:t xml:space="preserve">EDT dependence on </w:t>
      </w:r>
      <w:r w:rsidR="00262D32">
        <w:rPr>
          <w:bCs/>
          <w:sz w:val="20"/>
          <w:szCs w:val="20"/>
          <w:lang w:val="en-GB"/>
        </w:rPr>
        <w:t>beamforming</w:t>
      </w:r>
      <w:r w:rsidR="009A343B" w:rsidRPr="009A343B">
        <w:rPr>
          <w:bCs/>
          <w:sz w:val="20"/>
          <w:szCs w:val="20"/>
          <w:lang w:val="en-GB"/>
        </w:rPr>
        <w:t xml:space="preserve"> is far from a trivial task</w:t>
      </w:r>
      <w:r w:rsidR="009A343B">
        <w:rPr>
          <w:bCs/>
          <w:sz w:val="20"/>
          <w:szCs w:val="20"/>
          <w:lang w:val="en-GB"/>
        </w:rPr>
        <w:t xml:space="preserve"> and would mean a large standardization effort. </w:t>
      </w:r>
      <w:r w:rsidR="00A174FF">
        <w:rPr>
          <w:bCs/>
          <w:sz w:val="20"/>
          <w:szCs w:val="20"/>
          <w:lang w:val="en-GB"/>
        </w:rPr>
        <w:t>We do not see any reason to take such large effort for the sake of unclear benefits</w:t>
      </w:r>
      <w:r w:rsidR="009A343B" w:rsidRPr="009A343B">
        <w:rPr>
          <w:bCs/>
          <w:sz w:val="20"/>
          <w:szCs w:val="20"/>
          <w:lang w:val="en-GB"/>
        </w:rPr>
        <w:t xml:space="preserve">. </w:t>
      </w:r>
      <w:r>
        <w:rPr>
          <w:bCs/>
          <w:sz w:val="20"/>
          <w:szCs w:val="20"/>
          <w:lang w:val="en-GB"/>
        </w:rPr>
        <w:t xml:space="preserve"> </w:t>
      </w:r>
      <w:r w:rsidR="005A4C5D">
        <w:rPr>
          <w:bCs/>
          <w:sz w:val="20"/>
          <w:szCs w:val="20"/>
          <w:lang w:val="en-GB"/>
        </w:rPr>
        <w:t xml:space="preserve">  </w:t>
      </w:r>
      <w:r w:rsidR="006F6D9F" w:rsidRPr="00CB5222">
        <w:rPr>
          <w:bCs/>
          <w:sz w:val="20"/>
          <w:szCs w:val="20"/>
          <w:lang w:val="en-GB"/>
        </w:rPr>
        <w:t xml:space="preserve">   </w:t>
      </w:r>
      <w:r w:rsidR="006F6D9F" w:rsidRPr="00811DDE">
        <w:rPr>
          <w:bCs/>
          <w:sz w:val="20"/>
          <w:szCs w:val="20"/>
          <w:lang w:val="en-GB"/>
        </w:rPr>
        <w:t xml:space="preserve"> </w:t>
      </w:r>
    </w:p>
    <w:p w14:paraId="44D4111D" w14:textId="56635940" w:rsidR="00BA7D52" w:rsidRDefault="00311262" w:rsidP="00643F8A">
      <w:pPr>
        <w:spacing w:before="180"/>
        <w:jc w:val="both"/>
        <w:rPr>
          <w:bCs/>
          <w:i/>
        </w:rPr>
      </w:pPr>
      <w:bookmarkStart w:id="10" w:name="_Hlk68622118"/>
      <w:bookmarkStart w:id="11" w:name="_Hlk61703213"/>
      <w:r w:rsidRPr="00A11CA4">
        <w:rPr>
          <w:b/>
          <w:i/>
        </w:rPr>
        <w:t xml:space="preserve">Proposal </w:t>
      </w:r>
      <w:r w:rsidR="00525A00">
        <w:rPr>
          <w:b/>
          <w:i/>
        </w:rPr>
        <w:t>6</w:t>
      </w:r>
      <w:r w:rsidRPr="00A11CA4">
        <w:rPr>
          <w:b/>
          <w:i/>
        </w:rPr>
        <w:t>:</w:t>
      </w:r>
      <w:r>
        <w:rPr>
          <w:b/>
          <w:i/>
        </w:rPr>
        <w:t xml:space="preserve"> </w:t>
      </w:r>
      <w:r w:rsidR="00221CFF" w:rsidRPr="008220A9">
        <w:rPr>
          <w:bCs/>
          <w:i/>
        </w:rPr>
        <w:t>Further adjustment o</w:t>
      </w:r>
      <w:r w:rsidR="00C616A6">
        <w:rPr>
          <w:bCs/>
          <w:i/>
        </w:rPr>
        <w:t>f</w:t>
      </w:r>
      <w:r w:rsidR="00221CFF" w:rsidRPr="008220A9">
        <w:rPr>
          <w:bCs/>
          <w:i/>
        </w:rPr>
        <w:t xml:space="preserve"> ED</w:t>
      </w:r>
      <w:r w:rsidR="00221CFF">
        <w:rPr>
          <w:bCs/>
          <w:i/>
        </w:rPr>
        <w:t>T</w:t>
      </w:r>
      <w:r w:rsidR="00221CFF" w:rsidRPr="008220A9">
        <w:rPr>
          <w:bCs/>
          <w:i/>
        </w:rPr>
        <w:t xml:space="preserve"> based on the sensing</w:t>
      </w:r>
      <w:r w:rsidR="00221CFF">
        <w:rPr>
          <w:bCs/>
          <w:i/>
        </w:rPr>
        <w:t xml:space="preserve"> and</w:t>
      </w:r>
      <w:r w:rsidR="00221CFF" w:rsidRPr="008220A9">
        <w:rPr>
          <w:bCs/>
          <w:i/>
        </w:rPr>
        <w:t xml:space="preserve"> transmission beam</w:t>
      </w:r>
      <w:r w:rsidR="00221CFF">
        <w:rPr>
          <w:bCs/>
          <w:i/>
        </w:rPr>
        <w:t>s is not specified.</w:t>
      </w:r>
    </w:p>
    <w:bookmarkEnd w:id="10"/>
    <w:bookmarkEnd w:id="11"/>
    <w:p w14:paraId="1B3CBC42" w14:textId="22834EB6" w:rsidR="00BB713C" w:rsidRDefault="00BB713C" w:rsidP="007915AA">
      <w:pPr>
        <w:pStyle w:val="Heading2"/>
        <w:spacing w:before="360"/>
        <w:ind w:left="578" w:hanging="578"/>
      </w:pPr>
      <w:r>
        <w:t xml:space="preserve">LBT bandwidth </w:t>
      </w:r>
    </w:p>
    <w:p w14:paraId="09F87B94" w14:textId="52793421" w:rsidR="00692A26" w:rsidRPr="00A62BDE" w:rsidRDefault="00692A26" w:rsidP="00692A26">
      <w:pPr>
        <w:jc w:val="both"/>
        <w:rPr>
          <w:lang w:val="en-US" w:eastAsia="zh-CN"/>
        </w:rPr>
      </w:pPr>
      <w:bookmarkStart w:id="12" w:name="_Hlk68622193"/>
      <w:r w:rsidRPr="00A50709">
        <w:rPr>
          <w:lang w:val="en-US" w:eastAsia="zh-CN"/>
        </w:rPr>
        <w:t>In RAN1 #104bis-e meeting [1</w:t>
      </w:r>
      <w:r w:rsidR="005D166B">
        <w:rPr>
          <w:lang w:val="en-US" w:eastAsia="zh-CN"/>
        </w:rPr>
        <w:t>4</w:t>
      </w:r>
      <w:r w:rsidRPr="00A50709">
        <w:rPr>
          <w:lang w:val="en-US" w:eastAsia="zh-CN"/>
        </w:rPr>
        <w:t xml:space="preserve">], </w:t>
      </w:r>
      <w:r w:rsidR="00A62BDE">
        <w:rPr>
          <w:lang w:val="en-US" w:eastAsia="zh-CN"/>
        </w:rPr>
        <w:t>the following options were captured for LBT bandwidth.</w:t>
      </w:r>
    </w:p>
    <w:tbl>
      <w:tblPr>
        <w:tblStyle w:val="TableGrid"/>
        <w:tblW w:w="0" w:type="auto"/>
        <w:tblLook w:val="04A0" w:firstRow="1" w:lastRow="0" w:firstColumn="1" w:lastColumn="0" w:noHBand="0" w:noVBand="1"/>
      </w:tblPr>
      <w:tblGrid>
        <w:gridCol w:w="9629"/>
      </w:tblGrid>
      <w:tr w:rsidR="00692A26" w:rsidRPr="00A50709" w14:paraId="0FF826A3" w14:textId="77777777" w:rsidTr="001F3571">
        <w:trPr>
          <w:trHeight w:val="2731"/>
        </w:trPr>
        <w:tc>
          <w:tcPr>
            <w:tcW w:w="9629" w:type="dxa"/>
          </w:tcPr>
          <w:p w14:paraId="1CA986A7" w14:textId="77777777" w:rsidR="00692A26" w:rsidRPr="00A50709" w:rsidRDefault="00692A26" w:rsidP="001F3571">
            <w:pPr>
              <w:spacing w:before="60" w:after="0"/>
              <w:rPr>
                <w:rFonts w:cs="Times"/>
                <w:lang w:val="en-US"/>
              </w:rPr>
            </w:pPr>
            <w:r w:rsidRPr="00A50709">
              <w:rPr>
                <w:rFonts w:cs="Times"/>
                <w:lang w:val="en-US"/>
              </w:rPr>
              <w:t>For LBT for single carrier transmission, continue down selection between</w:t>
            </w:r>
          </w:p>
          <w:p w14:paraId="2E9F7CC0" w14:textId="77777777" w:rsidR="00692A26" w:rsidRPr="00A50709" w:rsidRDefault="00692A26" w:rsidP="00A62BDE">
            <w:pPr>
              <w:pStyle w:val="ListParagraph"/>
              <w:numPr>
                <w:ilvl w:val="0"/>
                <w:numId w:val="18"/>
              </w:numPr>
              <w:overflowPunct w:val="0"/>
              <w:snapToGrid w:val="0"/>
              <w:spacing w:line="252" w:lineRule="auto"/>
              <w:contextualSpacing w:val="0"/>
              <w:rPr>
                <w:rFonts w:cs="Times"/>
                <w:sz w:val="20"/>
                <w:szCs w:val="20"/>
                <w:lang w:val="en-US"/>
              </w:rPr>
            </w:pPr>
            <w:r w:rsidRPr="00A50709">
              <w:rPr>
                <w:rFonts w:cs="Times"/>
                <w:sz w:val="20"/>
                <w:szCs w:val="20"/>
                <w:lang w:val="en-US"/>
              </w:rPr>
              <w:t>Alt SC.1. gNB/UE performs LBT over the channel bandwidth (or BWP bandwidth)</w:t>
            </w:r>
          </w:p>
          <w:p w14:paraId="3781A18D" w14:textId="22DD3127" w:rsidR="00692A26" w:rsidRDefault="00692A26" w:rsidP="00A62BDE">
            <w:pPr>
              <w:pStyle w:val="ListParagraph"/>
              <w:numPr>
                <w:ilvl w:val="0"/>
                <w:numId w:val="18"/>
              </w:numPr>
              <w:overflowPunct w:val="0"/>
              <w:snapToGrid w:val="0"/>
              <w:spacing w:line="252" w:lineRule="auto"/>
              <w:contextualSpacing w:val="0"/>
              <w:rPr>
                <w:rFonts w:cs="Times"/>
                <w:sz w:val="20"/>
                <w:szCs w:val="20"/>
                <w:lang w:val="en-US"/>
              </w:rPr>
            </w:pPr>
            <w:r w:rsidRPr="00A50709">
              <w:rPr>
                <w:rFonts w:cs="Times"/>
                <w:sz w:val="20"/>
                <w:szCs w:val="20"/>
                <w:lang w:val="en-US"/>
              </w:rPr>
              <w:t>Alt SC.3. Define a unit of LBT bandwidth and gNB/UE performs LBT in all the LBT units (to be transmitted in) in the channel bandwidth</w:t>
            </w:r>
          </w:p>
          <w:p w14:paraId="1AB37079" w14:textId="77777777" w:rsidR="00A62BDE" w:rsidRPr="00A50709" w:rsidRDefault="00A62BDE" w:rsidP="00A62BDE">
            <w:pPr>
              <w:pStyle w:val="ListParagraph"/>
              <w:numPr>
                <w:ilvl w:val="0"/>
                <w:numId w:val="18"/>
              </w:numPr>
              <w:overflowPunct w:val="0"/>
              <w:snapToGrid w:val="0"/>
              <w:spacing w:line="252" w:lineRule="auto"/>
              <w:contextualSpacing w:val="0"/>
              <w:rPr>
                <w:rFonts w:cs="Times"/>
                <w:sz w:val="20"/>
                <w:szCs w:val="20"/>
                <w:lang w:val="en-US"/>
              </w:rPr>
            </w:pPr>
          </w:p>
          <w:p w14:paraId="031F62DC" w14:textId="77777777" w:rsidR="00692A26" w:rsidRPr="00A50709" w:rsidRDefault="00692A26" w:rsidP="00643F8A">
            <w:pPr>
              <w:spacing w:after="0"/>
              <w:rPr>
                <w:rFonts w:cs="Times"/>
                <w:lang w:val="en-US"/>
              </w:rPr>
            </w:pPr>
            <w:r w:rsidRPr="00A50709">
              <w:rPr>
                <w:rFonts w:cs="Times"/>
                <w:lang w:val="en-US"/>
              </w:rPr>
              <w:t>For LBT for multi-carrier transmission in intra-band CA, continue down selection between</w:t>
            </w:r>
          </w:p>
          <w:p w14:paraId="66205415" w14:textId="77777777" w:rsidR="00692A26" w:rsidRPr="007E5FDB" w:rsidRDefault="00692A26" w:rsidP="00692A26">
            <w:pPr>
              <w:pStyle w:val="ListParagraph"/>
              <w:numPr>
                <w:ilvl w:val="0"/>
                <w:numId w:val="19"/>
              </w:numPr>
              <w:kinsoku w:val="0"/>
              <w:overflowPunct w:val="0"/>
              <w:adjustRightInd w:val="0"/>
              <w:spacing w:after="60" w:line="259" w:lineRule="auto"/>
              <w:contextualSpacing w:val="0"/>
              <w:textAlignment w:val="baseline"/>
              <w:rPr>
                <w:rFonts w:cs="Times"/>
                <w:color w:val="000000" w:themeColor="text1"/>
                <w:sz w:val="20"/>
                <w:szCs w:val="20"/>
                <w:lang w:val="en-US"/>
              </w:rPr>
            </w:pPr>
            <w:r w:rsidRPr="007E5FDB">
              <w:rPr>
                <w:rFonts w:cs="Times"/>
                <w:color w:val="000000" w:themeColor="text1"/>
                <w:sz w:val="20"/>
                <w:szCs w:val="20"/>
                <w:lang w:val="en-US"/>
              </w:rPr>
              <w:t>Alt CA.1. gNB/UE performs multiple LBT, one for each channel bandwidth separately</w:t>
            </w:r>
          </w:p>
          <w:p w14:paraId="01469263" w14:textId="77777777" w:rsidR="00692A26" w:rsidRPr="007E5FDB" w:rsidRDefault="00692A26" w:rsidP="00692A26">
            <w:pPr>
              <w:pStyle w:val="ListParagraph"/>
              <w:numPr>
                <w:ilvl w:val="0"/>
                <w:numId w:val="19"/>
              </w:numPr>
              <w:overflowPunct w:val="0"/>
              <w:snapToGrid w:val="0"/>
              <w:spacing w:line="252" w:lineRule="auto"/>
              <w:contextualSpacing w:val="0"/>
              <w:rPr>
                <w:rFonts w:cs="Times"/>
                <w:color w:val="000000" w:themeColor="text1"/>
                <w:sz w:val="20"/>
                <w:szCs w:val="20"/>
                <w:lang w:val="en-US"/>
              </w:rPr>
            </w:pPr>
            <w:r w:rsidRPr="007E5FDB">
              <w:rPr>
                <w:rFonts w:cs="Times"/>
                <w:color w:val="000000" w:themeColor="text1"/>
                <w:sz w:val="20"/>
                <w:szCs w:val="20"/>
                <w:lang w:val="en-US"/>
              </w:rPr>
              <w:t>Alt CA.2. gNB/UE performs single LBT over all CCs</w:t>
            </w:r>
          </w:p>
          <w:p w14:paraId="0B6A8189" w14:textId="77777777" w:rsidR="00692A26" w:rsidRPr="00A50709" w:rsidRDefault="00692A26" w:rsidP="00692A26">
            <w:pPr>
              <w:pStyle w:val="ListParagraph"/>
              <w:numPr>
                <w:ilvl w:val="0"/>
                <w:numId w:val="19"/>
              </w:numPr>
              <w:overflowPunct w:val="0"/>
              <w:snapToGrid w:val="0"/>
              <w:spacing w:line="252" w:lineRule="auto"/>
              <w:contextualSpacing w:val="0"/>
              <w:rPr>
                <w:rFonts w:cs="Times"/>
                <w:szCs w:val="20"/>
                <w:lang w:val="en-US"/>
              </w:rPr>
            </w:pPr>
            <w:r w:rsidRPr="007E5FDB">
              <w:rPr>
                <w:rFonts w:cs="Times"/>
                <w:color w:val="000000" w:themeColor="text1"/>
                <w:sz w:val="20"/>
                <w:szCs w:val="20"/>
                <w:lang w:val="en-US"/>
              </w:rPr>
              <w:t>Alt CA.5. Define a unit of LBT bandwidth and gNB/UE performs LBT in all the LBT units (to be transmitted in) in the channel bandwidth in each CC</w:t>
            </w:r>
          </w:p>
        </w:tc>
      </w:tr>
    </w:tbl>
    <w:p w14:paraId="3DEEED3B" w14:textId="77777777" w:rsidR="00692A26" w:rsidRPr="00A50709" w:rsidRDefault="00692A26" w:rsidP="00525A00">
      <w:pPr>
        <w:spacing w:after="0"/>
        <w:jc w:val="both"/>
        <w:rPr>
          <w:i/>
          <w:iCs/>
          <w:lang w:val="en-US"/>
        </w:rPr>
      </w:pPr>
    </w:p>
    <w:p w14:paraId="2015A198" w14:textId="1B86569E" w:rsidR="006F178B" w:rsidRDefault="006F178B" w:rsidP="00F25F6A">
      <w:pPr>
        <w:jc w:val="both"/>
        <w:rPr>
          <w:lang w:val="en-US"/>
        </w:rPr>
      </w:pPr>
      <w:bookmarkStart w:id="13" w:name="_Hlk71631218"/>
      <w:r>
        <w:rPr>
          <w:lang w:val="en-US"/>
        </w:rPr>
        <w:t>At RAN1#106</w:t>
      </w:r>
      <w:r w:rsidR="006A2E20">
        <w:rPr>
          <w:lang w:val="en-US"/>
        </w:rPr>
        <w:t>-</w:t>
      </w:r>
      <w:r>
        <w:rPr>
          <w:lang w:val="en-US"/>
        </w:rPr>
        <w:t>e</w:t>
      </w:r>
      <w:r w:rsidR="006A2E20">
        <w:rPr>
          <w:lang w:val="en-US"/>
        </w:rPr>
        <w:t xml:space="preserve"> [9]</w:t>
      </w:r>
      <w:r>
        <w:rPr>
          <w:lang w:val="en-US"/>
        </w:rPr>
        <w:t>, the following was further agreed:</w:t>
      </w:r>
    </w:p>
    <w:tbl>
      <w:tblPr>
        <w:tblStyle w:val="TableGrid"/>
        <w:tblW w:w="0" w:type="auto"/>
        <w:tblLook w:val="04A0" w:firstRow="1" w:lastRow="0" w:firstColumn="1" w:lastColumn="0" w:noHBand="0" w:noVBand="1"/>
      </w:tblPr>
      <w:tblGrid>
        <w:gridCol w:w="9629"/>
      </w:tblGrid>
      <w:tr w:rsidR="006F178B" w14:paraId="6B671D06" w14:textId="77777777" w:rsidTr="00525A00">
        <w:trPr>
          <w:trHeight w:val="2453"/>
        </w:trPr>
        <w:tc>
          <w:tcPr>
            <w:tcW w:w="9629" w:type="dxa"/>
          </w:tcPr>
          <w:p w14:paraId="163FB89F" w14:textId="77777777" w:rsidR="006F178B" w:rsidRPr="006F178B" w:rsidRDefault="006F178B" w:rsidP="00525A00">
            <w:pPr>
              <w:overflowPunct/>
              <w:autoSpaceDE/>
              <w:autoSpaceDN/>
              <w:adjustRightInd/>
              <w:spacing w:before="60" w:after="0"/>
              <w:textAlignment w:val="auto"/>
              <w:rPr>
                <w:rFonts w:ascii="Times" w:eastAsia="Batang" w:hAnsi="Times"/>
                <w:szCs w:val="24"/>
                <w:u w:val="single"/>
                <w:lang w:eastAsia="x-none"/>
              </w:rPr>
            </w:pPr>
            <w:r w:rsidRPr="006F178B">
              <w:rPr>
                <w:rFonts w:ascii="Times" w:eastAsia="Batang" w:hAnsi="Times"/>
                <w:szCs w:val="24"/>
                <w:u w:val="single"/>
                <w:lang w:eastAsia="x-none"/>
              </w:rPr>
              <w:t>Conclusion:</w:t>
            </w:r>
          </w:p>
          <w:p w14:paraId="259A7485" w14:textId="77777777" w:rsidR="006F178B" w:rsidRPr="006F178B" w:rsidRDefault="006F178B" w:rsidP="00387000">
            <w:pPr>
              <w:overflowPunct/>
              <w:autoSpaceDE/>
              <w:autoSpaceDN/>
              <w:adjustRightInd/>
              <w:spacing w:after="120"/>
              <w:textAlignment w:val="auto"/>
              <w:rPr>
                <w:rFonts w:ascii="Times" w:eastAsia="Batang" w:hAnsi="Times"/>
                <w:szCs w:val="24"/>
              </w:rPr>
            </w:pPr>
            <w:r w:rsidRPr="006F178B">
              <w:rPr>
                <w:rFonts w:ascii="Times" w:eastAsia="Batang" w:hAnsi="Times"/>
                <w:szCs w:val="24"/>
              </w:rPr>
              <w:t xml:space="preserve">There is no consensus in RAN1 to support the functionality of accessing a carrier if there is interference in part of the carrier in frequency. </w:t>
            </w:r>
          </w:p>
          <w:p w14:paraId="3174D41B" w14:textId="77777777" w:rsidR="006F178B" w:rsidRPr="006F178B" w:rsidRDefault="006F178B" w:rsidP="006F178B">
            <w:pPr>
              <w:overflowPunct/>
              <w:autoSpaceDE/>
              <w:autoSpaceDN/>
              <w:adjustRightInd/>
              <w:spacing w:after="0"/>
              <w:textAlignment w:val="auto"/>
              <w:rPr>
                <w:rFonts w:ascii="Times" w:eastAsia="Batang" w:hAnsi="Times"/>
                <w:szCs w:val="24"/>
                <w:lang w:eastAsia="x-none"/>
              </w:rPr>
            </w:pPr>
            <w:r w:rsidRPr="006F178B">
              <w:rPr>
                <w:rFonts w:ascii="Times" w:eastAsia="Batang" w:hAnsi="Times"/>
                <w:szCs w:val="24"/>
                <w:highlight w:val="green"/>
                <w:lang w:eastAsia="x-none"/>
              </w:rPr>
              <w:t>Agreement:</w:t>
            </w:r>
          </w:p>
          <w:p w14:paraId="69F9D5B7" w14:textId="77777777" w:rsidR="006F178B" w:rsidRPr="006F178B" w:rsidRDefault="006F178B" w:rsidP="006F178B">
            <w:pPr>
              <w:numPr>
                <w:ilvl w:val="0"/>
                <w:numId w:val="80"/>
              </w:numPr>
              <w:kinsoku w:val="0"/>
              <w:overflowPunct/>
              <w:autoSpaceDE/>
              <w:autoSpaceDN/>
              <w:adjustRightInd/>
              <w:spacing w:after="60" w:line="259" w:lineRule="auto"/>
              <w:ind w:left="360"/>
              <w:textAlignment w:val="auto"/>
              <w:rPr>
                <w:rFonts w:ascii="Times" w:eastAsia="Batang" w:hAnsi="Times"/>
                <w:szCs w:val="24"/>
              </w:rPr>
            </w:pPr>
            <w:r w:rsidRPr="006F178B">
              <w:rPr>
                <w:rFonts w:ascii="Times" w:eastAsia="Batang" w:hAnsi="Times"/>
                <w:szCs w:val="24"/>
              </w:rPr>
              <w:t>For LBT for single carrier transmission, gNB/UE performs LBT over the channel bandwidth (or BWP bandwidth) (Alt SC.1. in earlier agreements)</w:t>
            </w:r>
          </w:p>
          <w:p w14:paraId="3088B961" w14:textId="77777777" w:rsidR="006F178B" w:rsidRPr="006F178B" w:rsidRDefault="006F178B" w:rsidP="006F178B">
            <w:pPr>
              <w:numPr>
                <w:ilvl w:val="0"/>
                <w:numId w:val="18"/>
              </w:numPr>
              <w:kinsoku w:val="0"/>
              <w:overflowPunct/>
              <w:autoSpaceDE/>
              <w:autoSpaceDN/>
              <w:adjustRightInd/>
              <w:spacing w:after="60" w:line="259" w:lineRule="auto"/>
              <w:ind w:left="360"/>
              <w:textAlignment w:val="auto"/>
              <w:rPr>
                <w:rFonts w:ascii="Times" w:eastAsia="Batang" w:hAnsi="Times"/>
                <w:szCs w:val="24"/>
              </w:rPr>
            </w:pPr>
            <w:r w:rsidRPr="006F178B">
              <w:rPr>
                <w:rFonts w:ascii="Times" w:eastAsia="Batang" w:hAnsi="Times"/>
                <w:szCs w:val="24"/>
              </w:rPr>
              <w:t>For LBT for multi-carrier transmission in intra-band CA, gNB/UE performs multiple LBT, one for each channel bandwidth separately (Alt CA.1. in earlier agreements)</w:t>
            </w:r>
          </w:p>
          <w:p w14:paraId="552E4703" w14:textId="2CFAF8FC" w:rsidR="006F178B" w:rsidRPr="006F178B" w:rsidRDefault="006F178B" w:rsidP="006F178B">
            <w:pPr>
              <w:widowControl w:val="0"/>
              <w:numPr>
                <w:ilvl w:val="1"/>
                <w:numId w:val="18"/>
              </w:numPr>
              <w:kinsoku w:val="0"/>
              <w:overflowPunct/>
              <w:autoSpaceDE/>
              <w:autoSpaceDN/>
              <w:adjustRightInd/>
              <w:spacing w:after="60" w:line="259" w:lineRule="auto"/>
              <w:ind w:left="1080"/>
              <w:jc w:val="both"/>
              <w:textAlignment w:val="auto"/>
              <w:rPr>
                <w:rFonts w:ascii="Times" w:eastAsia="Batang" w:hAnsi="Times"/>
                <w:szCs w:val="24"/>
              </w:rPr>
            </w:pPr>
            <w:r w:rsidRPr="006F178B">
              <w:rPr>
                <w:rFonts w:ascii="Times" w:eastAsia="Batang" w:hAnsi="Times"/>
                <w:szCs w:val="24"/>
              </w:rPr>
              <w:t>FFS: Additional support of performing single LBT over all CCs (Alt CA.2. in earlier agreements)</w:t>
            </w:r>
          </w:p>
        </w:tc>
      </w:tr>
    </w:tbl>
    <w:p w14:paraId="771B5913" w14:textId="77777777" w:rsidR="006F178B" w:rsidRDefault="006F178B" w:rsidP="00525A00">
      <w:pPr>
        <w:spacing w:after="0"/>
        <w:jc w:val="both"/>
        <w:rPr>
          <w:lang w:val="en-US"/>
        </w:rPr>
      </w:pPr>
    </w:p>
    <w:p w14:paraId="3A9EA8EB" w14:textId="45346755" w:rsidR="006F178B" w:rsidRDefault="006F178B" w:rsidP="00F25F6A">
      <w:pPr>
        <w:jc w:val="both"/>
        <w:rPr>
          <w:lang w:val="en-US"/>
        </w:rPr>
      </w:pPr>
      <w:r>
        <w:rPr>
          <w:lang w:val="en-US"/>
        </w:rPr>
        <w:t>The agreement and the conclusion from RAN1#106</w:t>
      </w:r>
      <w:r w:rsidR="006A2E20">
        <w:rPr>
          <w:lang w:val="en-US"/>
        </w:rPr>
        <w:t>-</w:t>
      </w:r>
      <w:r>
        <w:rPr>
          <w:lang w:val="en-US"/>
        </w:rPr>
        <w:t xml:space="preserve">e essentially rule out Alt SC.3. and Alt CA.5. Further open issues relate to </w:t>
      </w:r>
      <w:proofErr w:type="gramStart"/>
      <w:r>
        <w:rPr>
          <w:lang w:val="en-US"/>
        </w:rPr>
        <w:t>whether or not</w:t>
      </w:r>
      <w:proofErr w:type="gramEnd"/>
      <w:r>
        <w:rPr>
          <w:lang w:val="en-US"/>
        </w:rPr>
        <w:t xml:space="preserve"> to support in carrier aggregation a single LBT over all carrier, and also how to take the bandwidth of a BWP into account in case of Alt SC.1 and Alt CA.1.</w:t>
      </w:r>
    </w:p>
    <w:p w14:paraId="59181532" w14:textId="489A2407" w:rsidR="00F25F6A" w:rsidRDefault="006F178B" w:rsidP="00D23DFB">
      <w:pPr>
        <w:jc w:val="both"/>
      </w:pPr>
      <w:r>
        <w:rPr>
          <w:lang w:val="en-US"/>
        </w:rPr>
        <w:t>As for the support of Alt CA.</w:t>
      </w:r>
      <w:r w:rsidR="00E42D41">
        <w:rPr>
          <w:lang w:val="en-US"/>
        </w:rPr>
        <w:t>2</w:t>
      </w:r>
      <w:r>
        <w:rPr>
          <w:lang w:val="en-US"/>
        </w:rPr>
        <w:t xml:space="preserve">., we </w:t>
      </w:r>
      <w:r w:rsidR="00E42D41">
        <w:rPr>
          <w:lang w:val="en-US"/>
        </w:rPr>
        <w:t xml:space="preserve">see that this option can be beneficial in certain cases. E.g. in case of operation, where the gNB RF BW is larger than the BW of a serving cells (i.e. multiple serving cells are covered with single RF), performing a single LBT may simplify </w:t>
      </w:r>
      <w:r w:rsidR="00E42D41" w:rsidRPr="1AA2DB58">
        <w:rPr>
          <w:lang w:val="en-US"/>
        </w:rPr>
        <w:t>the LBT procedure in comparison with Alt CA.1 speci</w:t>
      </w:r>
      <w:r w:rsidR="00E42D41">
        <w:rPr>
          <w:lang w:val="en-US"/>
        </w:rPr>
        <w:t>fic</w:t>
      </w:r>
      <w:r w:rsidR="00E42D41" w:rsidRPr="1AA2DB58">
        <w:rPr>
          <w:lang w:val="en-US"/>
        </w:rPr>
        <w:t>ally in low traffic load cases where the chance of LBT failure is low</w:t>
      </w:r>
      <w:r w:rsidR="00E42D41">
        <w:rPr>
          <w:lang w:val="en-US"/>
        </w:rPr>
        <w:t>. However, this option may not require any specific support from specification point of view, as the gNB can in any case maintain separate contention windows for each serving cell.</w:t>
      </w:r>
      <w:r w:rsidR="00E42D41" w:rsidRPr="1AA2DB58">
        <w:rPr>
          <w:lang w:val="en-US"/>
        </w:rPr>
        <w:t xml:space="preserve"> </w:t>
      </w:r>
      <w:r w:rsidR="00E42D41">
        <w:rPr>
          <w:lang w:val="en-US"/>
        </w:rPr>
        <w:t>T</w:t>
      </w:r>
      <w:r w:rsidR="00E42D41" w:rsidRPr="1AA2DB58">
        <w:rPr>
          <w:lang w:val="en-US"/>
        </w:rPr>
        <w:t xml:space="preserve">he LBT bandwidth </w:t>
      </w:r>
      <w:r w:rsidR="00E42D41">
        <w:rPr>
          <w:lang w:val="en-US"/>
        </w:rPr>
        <w:t>selection</w:t>
      </w:r>
      <w:r w:rsidR="00E42D41" w:rsidRPr="1AA2DB58">
        <w:rPr>
          <w:lang w:val="en-US"/>
        </w:rPr>
        <w:t xml:space="preserve"> could </w:t>
      </w:r>
      <w:r w:rsidR="00E42D41">
        <w:t xml:space="preserve">be left to gNB/UE’s implementation based on e.g., interference environment and other considerations. Apart from COT sharing, there is no strong motivation to indicate the LBT bandwidth adopted by gNB/UE. For gNB-initiated COT sharing, the LBT bandwidth adopted by the gNB can be implicitly indicated by the COT information via DCI Format 2_0. As for UE-initiated COT sharing, UE will not always occupy the whole LBT bandwidth for 60GHz band operation. If gNB shares the LBT bandwidth, collision may happen with other devices on the bandwidth that UE doesn’t </w:t>
      </w:r>
      <w:proofErr w:type="gramStart"/>
      <w:r w:rsidR="00E42D41">
        <w:t>actually occupy</w:t>
      </w:r>
      <w:proofErr w:type="gramEnd"/>
      <w:r w:rsidR="00E42D41">
        <w:t xml:space="preserve">. For this, it makes sense for gNB to share the channel bandwidth where UE actually transmit without indication of LBT bandwidth for simplification. </w:t>
      </w:r>
    </w:p>
    <w:p w14:paraId="0BF1FC4E" w14:textId="3C795E3D" w:rsidR="00F25F6A" w:rsidRPr="00772E7F" w:rsidRDefault="00F25F6A" w:rsidP="1AA2DB58">
      <w:pPr>
        <w:jc w:val="both"/>
        <w:rPr>
          <w:i/>
          <w:iCs/>
          <w:lang w:val="en-US"/>
        </w:rPr>
      </w:pPr>
      <w:bookmarkStart w:id="14" w:name="_Hlk83985527"/>
      <w:r w:rsidRPr="1AA2DB58">
        <w:rPr>
          <w:b/>
          <w:bCs/>
          <w:i/>
          <w:iCs/>
          <w:lang w:val="en-US"/>
        </w:rPr>
        <w:t xml:space="preserve">Proposal </w:t>
      </w:r>
      <w:r w:rsidR="00E36F35">
        <w:rPr>
          <w:b/>
          <w:bCs/>
          <w:i/>
          <w:iCs/>
          <w:lang w:val="en-US"/>
        </w:rPr>
        <w:t>7</w:t>
      </w:r>
      <w:r w:rsidRPr="1AA2DB58">
        <w:rPr>
          <w:i/>
          <w:iCs/>
          <w:lang w:val="en-US"/>
        </w:rPr>
        <w:t xml:space="preserve">: Alt CA.2 </w:t>
      </w:r>
      <w:r w:rsidR="00F07680">
        <w:rPr>
          <w:i/>
          <w:iCs/>
          <w:lang w:val="en-US"/>
        </w:rPr>
        <w:t>is also supported</w:t>
      </w:r>
      <w:r w:rsidRPr="1AA2DB58">
        <w:rPr>
          <w:i/>
          <w:iCs/>
          <w:lang w:val="en-US"/>
        </w:rPr>
        <w:t xml:space="preserve"> for multiple carrier </w:t>
      </w:r>
      <w:r w:rsidR="70D9DC61" w:rsidRPr="1AA2DB58">
        <w:rPr>
          <w:i/>
          <w:iCs/>
          <w:lang w:val="en-US"/>
        </w:rPr>
        <w:t>transmission</w:t>
      </w:r>
      <w:r w:rsidRPr="1AA2DB58">
        <w:rPr>
          <w:i/>
          <w:iCs/>
          <w:lang w:val="en-US"/>
        </w:rPr>
        <w:t>.</w:t>
      </w:r>
    </w:p>
    <w:p w14:paraId="5D68E758" w14:textId="17211D55" w:rsidR="00F25F6A" w:rsidRDefault="00F25F6A" w:rsidP="00F25F6A">
      <w:pPr>
        <w:jc w:val="both"/>
        <w:rPr>
          <w:bCs/>
          <w:i/>
          <w:lang w:val="en-US"/>
        </w:rPr>
      </w:pPr>
      <w:r w:rsidRPr="00DF017D">
        <w:rPr>
          <w:b/>
          <w:i/>
          <w:lang w:val="en-US"/>
        </w:rPr>
        <w:t xml:space="preserve">Proposal </w:t>
      </w:r>
      <w:r w:rsidR="00E36F35">
        <w:rPr>
          <w:b/>
          <w:i/>
          <w:lang w:val="en-US"/>
        </w:rPr>
        <w:t>8</w:t>
      </w:r>
      <w:r w:rsidRPr="00772E7F">
        <w:rPr>
          <w:bCs/>
          <w:i/>
          <w:lang w:val="en-US"/>
        </w:rPr>
        <w:t xml:space="preserve">: For multiple carrier transmission, how to perform LBT is left to </w:t>
      </w:r>
      <w:r w:rsidR="00F07680">
        <w:rPr>
          <w:bCs/>
          <w:i/>
          <w:lang w:val="en-US"/>
        </w:rPr>
        <w:t xml:space="preserve">gNB/UE </w:t>
      </w:r>
      <w:r w:rsidRPr="00772E7F">
        <w:rPr>
          <w:bCs/>
          <w:i/>
          <w:lang w:val="en-US"/>
        </w:rPr>
        <w:t>implementation</w:t>
      </w:r>
      <w:r w:rsidR="00994AC2">
        <w:rPr>
          <w:bCs/>
          <w:i/>
          <w:lang w:val="en-US"/>
        </w:rPr>
        <w:t>.</w:t>
      </w:r>
    </w:p>
    <w:bookmarkEnd w:id="12"/>
    <w:bookmarkEnd w:id="13"/>
    <w:bookmarkEnd w:id="14"/>
    <w:p w14:paraId="4462D0FA" w14:textId="3B842660" w:rsidR="00BB713C" w:rsidRDefault="00BB713C" w:rsidP="007915AA">
      <w:pPr>
        <w:pStyle w:val="Heading2"/>
        <w:spacing w:before="360"/>
        <w:ind w:left="578" w:hanging="578"/>
      </w:pPr>
      <w:r>
        <w:lastRenderedPageBreak/>
        <w:t xml:space="preserve">Multi-channel LBT </w:t>
      </w:r>
    </w:p>
    <w:p w14:paraId="7065C02B" w14:textId="77777777" w:rsidR="00DA7989" w:rsidRDefault="00DA7989" w:rsidP="00DA7989">
      <w:pPr>
        <w:rPr>
          <w:snapToGrid w:val="0"/>
        </w:rPr>
      </w:pPr>
      <w:bookmarkStart w:id="15" w:name="_Hlk68622208"/>
      <w:r>
        <w:rPr>
          <w:rFonts w:hint="eastAsia"/>
          <w:lang w:val="en-US" w:eastAsia="zh-CN"/>
        </w:rPr>
        <w:t>In RAN1 #10</w:t>
      </w:r>
      <w:r>
        <w:rPr>
          <w:lang w:val="en-US" w:eastAsia="zh-CN"/>
        </w:rPr>
        <w:t>4</w:t>
      </w:r>
      <w:r>
        <w:rPr>
          <w:rFonts w:hint="eastAsia"/>
          <w:lang w:val="en-US" w:eastAsia="zh-CN"/>
        </w:rPr>
        <w:t>-</w:t>
      </w:r>
      <w:r>
        <w:rPr>
          <w:lang w:val="en-US" w:eastAsia="zh-CN"/>
        </w:rPr>
        <w:t>e</w:t>
      </w:r>
      <w:r>
        <w:rPr>
          <w:rFonts w:hint="eastAsia"/>
          <w:lang w:val="en-US" w:eastAsia="zh-CN"/>
        </w:rPr>
        <w:t xml:space="preserve"> meeting</w:t>
      </w:r>
      <w:r>
        <w:rPr>
          <w:lang w:val="en-US" w:eastAsia="zh-CN"/>
        </w:rPr>
        <w:t xml:space="preserve"> [13]</w:t>
      </w:r>
      <w:r>
        <w:rPr>
          <w:rFonts w:hint="eastAsia"/>
          <w:lang w:val="en-US" w:eastAsia="zh-CN"/>
        </w:rPr>
        <w:t xml:space="preserve">, the following </w:t>
      </w:r>
      <w:r>
        <w:rPr>
          <w:lang w:val="en-US" w:eastAsia="zh-CN"/>
        </w:rPr>
        <w:t>agreement has b</w:t>
      </w:r>
      <w:r>
        <w:rPr>
          <w:rFonts w:hint="eastAsia"/>
          <w:lang w:val="en-US" w:eastAsia="zh-CN"/>
        </w:rPr>
        <w:t>een reached</w:t>
      </w:r>
      <w:r>
        <w:rPr>
          <w:lang w:val="en-US" w:eastAsia="zh-CN"/>
        </w:rPr>
        <w:t xml:space="preserve"> about </w:t>
      </w:r>
      <w:r w:rsidRPr="00E004E8">
        <w:rPr>
          <w:lang w:val="en-US" w:eastAsia="zh-CN"/>
        </w:rPr>
        <w:t>multi-channel LBT:</w:t>
      </w:r>
    </w:p>
    <w:tbl>
      <w:tblPr>
        <w:tblStyle w:val="TableGrid"/>
        <w:tblW w:w="0" w:type="auto"/>
        <w:tblLook w:val="04A0" w:firstRow="1" w:lastRow="0" w:firstColumn="1" w:lastColumn="0" w:noHBand="0" w:noVBand="1"/>
      </w:tblPr>
      <w:tblGrid>
        <w:gridCol w:w="9629"/>
      </w:tblGrid>
      <w:tr w:rsidR="00DA7989" w14:paraId="2D0B2B2A" w14:textId="77777777" w:rsidTr="00ED545A">
        <w:tc>
          <w:tcPr>
            <w:tcW w:w="9629" w:type="dxa"/>
          </w:tcPr>
          <w:p w14:paraId="0A8A1FFE" w14:textId="77777777" w:rsidR="00DA7989" w:rsidRPr="00E36F35" w:rsidRDefault="00DA7989" w:rsidP="00E36F35">
            <w:pPr>
              <w:pStyle w:val="discussionpoint"/>
              <w:spacing w:before="120" w:after="0"/>
              <w:rPr>
                <w:rFonts w:ascii="Times New Roman" w:hAnsi="Times New Roman"/>
                <w:highlight w:val="green"/>
              </w:rPr>
            </w:pPr>
            <w:r w:rsidRPr="00E36F35">
              <w:rPr>
                <w:rFonts w:ascii="Times New Roman" w:hAnsi="Times New Roman"/>
                <w:highlight w:val="green"/>
              </w:rPr>
              <w:t>Agreement:</w:t>
            </w:r>
          </w:p>
          <w:p w14:paraId="6FFA1C2D" w14:textId="77777777" w:rsidR="00DA7989" w:rsidRPr="00E36F35" w:rsidRDefault="00DA7989" w:rsidP="00ED545A">
            <w:pPr>
              <w:spacing w:after="0"/>
            </w:pPr>
            <w:r w:rsidRPr="00E36F35">
              <w:t>Define Type A and Type B multi-channel channel access as:</w:t>
            </w:r>
          </w:p>
          <w:p w14:paraId="6917E06F" w14:textId="77777777" w:rsidR="00DA7989" w:rsidRPr="00E36F35" w:rsidRDefault="00DA7989" w:rsidP="00DA7989">
            <w:pPr>
              <w:pStyle w:val="ListParagraph"/>
              <w:numPr>
                <w:ilvl w:val="0"/>
                <w:numId w:val="21"/>
              </w:numPr>
              <w:overflowPunct w:val="0"/>
              <w:snapToGrid w:val="0"/>
              <w:spacing w:line="252" w:lineRule="auto"/>
              <w:contextualSpacing w:val="0"/>
              <w:rPr>
                <w:sz w:val="20"/>
                <w:szCs w:val="20"/>
                <w:lang w:val="en-GB"/>
              </w:rPr>
            </w:pPr>
            <w:r w:rsidRPr="00E36F35">
              <w:rPr>
                <w:sz w:val="20"/>
                <w:szCs w:val="20"/>
                <w:lang w:val="en-GB"/>
              </w:rPr>
              <w:t xml:space="preserve">Type A: Perform independent </w:t>
            </w:r>
            <w:proofErr w:type="spellStart"/>
            <w:r w:rsidRPr="00E36F35">
              <w:rPr>
                <w:sz w:val="20"/>
                <w:szCs w:val="20"/>
                <w:lang w:val="en-GB"/>
              </w:rPr>
              <w:t>eCCA</w:t>
            </w:r>
            <w:proofErr w:type="spellEnd"/>
            <w:r w:rsidRPr="00E36F35">
              <w:rPr>
                <w:sz w:val="20"/>
                <w:szCs w:val="20"/>
                <w:lang w:val="en-GB"/>
              </w:rPr>
              <w:t xml:space="preserve"> for each channel</w:t>
            </w:r>
          </w:p>
          <w:p w14:paraId="5409E65A" w14:textId="77777777" w:rsidR="00DA7989" w:rsidRPr="00E36F35" w:rsidRDefault="00DA7989" w:rsidP="00DA7989">
            <w:pPr>
              <w:pStyle w:val="ListParagraph"/>
              <w:numPr>
                <w:ilvl w:val="0"/>
                <w:numId w:val="21"/>
              </w:numPr>
              <w:overflowPunct w:val="0"/>
              <w:snapToGrid w:val="0"/>
              <w:spacing w:line="252" w:lineRule="auto"/>
              <w:contextualSpacing w:val="0"/>
              <w:rPr>
                <w:sz w:val="20"/>
                <w:szCs w:val="20"/>
                <w:lang w:val="en-GB"/>
              </w:rPr>
            </w:pPr>
            <w:r w:rsidRPr="00E36F35">
              <w:rPr>
                <w:sz w:val="20"/>
                <w:szCs w:val="20"/>
                <w:lang w:val="en-GB"/>
              </w:rPr>
              <w:t xml:space="preserve">Type B: Identify a primary channel and perform </w:t>
            </w:r>
            <w:proofErr w:type="spellStart"/>
            <w:r w:rsidRPr="00E36F35">
              <w:rPr>
                <w:sz w:val="20"/>
                <w:szCs w:val="20"/>
                <w:lang w:val="en-GB"/>
              </w:rPr>
              <w:t>eCCA</w:t>
            </w:r>
            <w:proofErr w:type="spellEnd"/>
            <w:r w:rsidRPr="00E36F35">
              <w:rPr>
                <w:sz w:val="20"/>
                <w:szCs w:val="20"/>
                <w:lang w:val="en-GB"/>
              </w:rPr>
              <w:t xml:space="preserve"> on the primary channel, while perform Cat 2 LBT for other channels in the last observation slot</w:t>
            </w:r>
          </w:p>
          <w:p w14:paraId="1AD6F758" w14:textId="77777777" w:rsidR="00DA7989" w:rsidRPr="00E36F35" w:rsidRDefault="00DA7989" w:rsidP="00ED545A">
            <w:pPr>
              <w:spacing w:before="120" w:after="0"/>
            </w:pPr>
            <w:r w:rsidRPr="00E36F35">
              <w:t>Down-selection between</w:t>
            </w:r>
          </w:p>
          <w:p w14:paraId="43DBACFB" w14:textId="77777777" w:rsidR="00DA7989" w:rsidRPr="00E36F35" w:rsidRDefault="00DA7989" w:rsidP="00DA7989">
            <w:pPr>
              <w:pStyle w:val="ListParagraph"/>
              <w:numPr>
                <w:ilvl w:val="0"/>
                <w:numId w:val="21"/>
              </w:numPr>
              <w:overflowPunct w:val="0"/>
              <w:snapToGrid w:val="0"/>
              <w:spacing w:line="252" w:lineRule="auto"/>
              <w:contextualSpacing w:val="0"/>
              <w:rPr>
                <w:sz w:val="20"/>
                <w:szCs w:val="20"/>
                <w:lang w:val="en-GB"/>
              </w:rPr>
            </w:pPr>
            <w:r w:rsidRPr="00E36F35">
              <w:rPr>
                <w:sz w:val="20"/>
                <w:szCs w:val="20"/>
                <w:lang w:val="en-GB"/>
              </w:rPr>
              <w:t>Alt1: Support Type A multi-channel channel access only</w:t>
            </w:r>
          </w:p>
          <w:p w14:paraId="5D87F3FF" w14:textId="77777777" w:rsidR="00DA7989" w:rsidRPr="00E36F35" w:rsidRDefault="00DA7989" w:rsidP="00DA7989">
            <w:pPr>
              <w:pStyle w:val="ListParagraph"/>
              <w:numPr>
                <w:ilvl w:val="0"/>
                <w:numId w:val="21"/>
              </w:numPr>
              <w:overflowPunct w:val="0"/>
              <w:snapToGrid w:val="0"/>
              <w:spacing w:line="252" w:lineRule="auto"/>
              <w:contextualSpacing w:val="0"/>
              <w:rPr>
                <w:sz w:val="20"/>
                <w:szCs w:val="20"/>
                <w:lang w:val="en-GB"/>
              </w:rPr>
            </w:pPr>
            <w:r w:rsidRPr="00E36F35">
              <w:rPr>
                <w:sz w:val="20"/>
                <w:szCs w:val="20"/>
                <w:lang w:val="en-GB"/>
              </w:rPr>
              <w:t>Alt2: Support both Type A and Type B multi-channel channel access.</w:t>
            </w:r>
          </w:p>
          <w:p w14:paraId="43A85D2C" w14:textId="77777777" w:rsidR="00DA7989" w:rsidRDefault="00DA7989" w:rsidP="00E36F35">
            <w:pPr>
              <w:spacing w:after="120"/>
              <w:rPr>
                <w:snapToGrid w:val="0"/>
              </w:rPr>
            </w:pPr>
            <w:r w:rsidRPr="00E36F35">
              <w:t xml:space="preserve">Note: How </w:t>
            </w:r>
            <w:proofErr w:type="spellStart"/>
            <w:r w:rsidRPr="00E36F35">
              <w:t>eCCA</w:t>
            </w:r>
            <w:proofErr w:type="spellEnd"/>
            <w:r w:rsidRPr="00E36F35">
              <w:t xml:space="preserve"> is performed on each channel, and the BW of the channels over which </w:t>
            </w:r>
            <w:proofErr w:type="spellStart"/>
            <w:r w:rsidRPr="00E36F35">
              <w:t>eCCAs</w:t>
            </w:r>
            <w:proofErr w:type="spellEnd"/>
            <w:r w:rsidRPr="00E36F35">
              <w:t xml:space="preserve"> are performed are separately discussed</w:t>
            </w:r>
          </w:p>
        </w:tc>
      </w:tr>
    </w:tbl>
    <w:p w14:paraId="2083BD5B" w14:textId="77777777" w:rsidR="00DA7989" w:rsidRDefault="00DA7989" w:rsidP="00DA7989">
      <w:pPr>
        <w:spacing w:after="0"/>
        <w:jc w:val="both"/>
        <w:rPr>
          <w:rFonts w:eastAsia="Times New Roman"/>
        </w:rPr>
      </w:pPr>
    </w:p>
    <w:p w14:paraId="79041064" w14:textId="77777777" w:rsidR="00DA7989" w:rsidRDefault="00DA7989" w:rsidP="00DA7989">
      <w:r w:rsidRPr="6F92EAD5">
        <w:rPr>
          <w:rFonts w:eastAsia="Times New Roman"/>
        </w:rPr>
        <w:t>For operation in the 52.6-71 GHz band, it is beneficial to support multi</w:t>
      </w:r>
      <w:r>
        <w:rPr>
          <w:rFonts w:eastAsia="Times New Roman"/>
        </w:rPr>
        <w:t xml:space="preserve">-channel </w:t>
      </w:r>
      <w:r w:rsidRPr="6F92EAD5">
        <w:rPr>
          <w:rFonts w:eastAsia="Times New Roman"/>
        </w:rPr>
        <w:t xml:space="preserve">LBT to </w:t>
      </w:r>
      <w:r>
        <w:rPr>
          <w:rFonts w:eastAsia="Times New Roman"/>
        </w:rPr>
        <w:t>facilitate</w:t>
      </w:r>
      <w:r w:rsidRPr="6F92EAD5">
        <w:rPr>
          <w:rFonts w:eastAsia="Times New Roman"/>
        </w:rPr>
        <w:t xml:space="preserve"> wideband operation as already supported in Rel-15/16. </w:t>
      </w:r>
      <w:r>
        <w:rPr>
          <w:rFonts w:eastAsia="Times New Roman"/>
        </w:rPr>
        <w:t xml:space="preserve">Therefore, </w:t>
      </w:r>
      <w:r w:rsidRPr="6F92EAD5">
        <w:rPr>
          <w:rFonts w:eastAsia="Times New Roman"/>
        </w:rPr>
        <w:t>NR-U</w:t>
      </w:r>
      <w:r>
        <w:rPr>
          <w:rFonts w:eastAsia="Times New Roman"/>
        </w:rPr>
        <w:t xml:space="preserve"> at 60 GHz</w:t>
      </w:r>
      <w:r w:rsidRPr="6F92EAD5">
        <w:rPr>
          <w:rFonts w:eastAsia="Times New Roman"/>
        </w:rPr>
        <w:t xml:space="preserve"> </w:t>
      </w:r>
      <w:r>
        <w:rPr>
          <w:rFonts w:eastAsia="Times New Roman"/>
        </w:rPr>
        <w:t>should</w:t>
      </w:r>
      <w:r w:rsidRPr="6F92EAD5">
        <w:rPr>
          <w:rFonts w:eastAsia="Times New Roman"/>
        </w:rPr>
        <w:t xml:space="preserve"> support multiple</w:t>
      </w:r>
      <w:r>
        <w:rPr>
          <w:rFonts w:eastAsia="Times New Roman"/>
        </w:rPr>
        <w:t>-</w:t>
      </w:r>
      <w:r w:rsidRPr="6F92EAD5">
        <w:rPr>
          <w:rFonts w:eastAsia="Times New Roman"/>
        </w:rPr>
        <w:t>channel</w:t>
      </w:r>
      <w:r>
        <w:rPr>
          <w:rFonts w:eastAsia="Times New Roman"/>
        </w:rPr>
        <w:t xml:space="preserve"> access</w:t>
      </w:r>
      <w:r w:rsidRPr="6F92EAD5">
        <w:rPr>
          <w:rFonts w:eastAsia="Times New Roman"/>
        </w:rPr>
        <w:t xml:space="preserve"> </w:t>
      </w:r>
      <w:r>
        <w:rPr>
          <w:rFonts w:eastAsia="Times New Roman"/>
        </w:rPr>
        <w:t xml:space="preserve">operation at least for the case of wideband carrier, e.g., </w:t>
      </w:r>
      <w:r w:rsidRPr="6F92EAD5">
        <w:rPr>
          <w:rFonts w:eastAsia="Times New Roman"/>
        </w:rPr>
        <w:t xml:space="preserve">in </w:t>
      </w:r>
      <w:r>
        <w:rPr>
          <w:rFonts w:eastAsia="Times New Roman"/>
        </w:rPr>
        <w:t xml:space="preserve">the </w:t>
      </w:r>
      <w:r w:rsidRPr="6F92EAD5">
        <w:rPr>
          <w:rFonts w:eastAsia="Times New Roman"/>
        </w:rPr>
        <w:t>range of 400 MHz to 2.16 GHz.</w:t>
      </w:r>
      <w:r>
        <w:t xml:space="preserve"> </w:t>
      </w:r>
    </w:p>
    <w:p w14:paraId="2BF5BF58" w14:textId="77777777" w:rsidR="00DA7989" w:rsidRDefault="00DA7989" w:rsidP="00DA7989">
      <w:pPr>
        <w:jc w:val="both"/>
      </w:pPr>
      <w:r w:rsidRPr="1E07126A">
        <w:rPr>
          <w:rFonts w:eastAsia="Times New Roman"/>
        </w:rPr>
        <w:t xml:space="preserve">ETSI EN 302 567 specifies support for the Type A channel access </w:t>
      </w:r>
      <w:r>
        <w:rPr>
          <w:rFonts w:eastAsia="Times New Roman"/>
        </w:rPr>
        <w:t xml:space="preserve">operation </w:t>
      </w:r>
      <w:r w:rsidRPr="1E07126A">
        <w:rPr>
          <w:rFonts w:eastAsia="Times New Roman"/>
        </w:rPr>
        <w:t xml:space="preserve">on 60GHz unlicensed band. This kind of operation was also used for Rel-16 NR-U. Hence, the Type A </w:t>
      </w:r>
      <w:r>
        <w:rPr>
          <w:rFonts w:eastAsia="Times New Roman"/>
        </w:rPr>
        <w:t>channel access</w:t>
      </w:r>
      <w:r w:rsidRPr="1E07126A">
        <w:rPr>
          <w:rFonts w:eastAsia="Times New Roman"/>
        </w:rPr>
        <w:t xml:space="preserve"> </w:t>
      </w:r>
      <w:r>
        <w:rPr>
          <w:rFonts w:eastAsia="Times New Roman"/>
        </w:rPr>
        <w:t xml:space="preserve">operation </w:t>
      </w:r>
      <w:r w:rsidRPr="1E07126A">
        <w:rPr>
          <w:rFonts w:eastAsia="Times New Roman"/>
        </w:rPr>
        <w:t xml:space="preserve">should </w:t>
      </w:r>
      <w:proofErr w:type="gramStart"/>
      <w:r w:rsidRPr="1E07126A">
        <w:rPr>
          <w:rFonts w:eastAsia="Times New Roman"/>
        </w:rPr>
        <w:t>definitely be</w:t>
      </w:r>
      <w:proofErr w:type="gramEnd"/>
      <w:r w:rsidRPr="1E07126A">
        <w:rPr>
          <w:rFonts w:eastAsia="Times New Roman"/>
        </w:rPr>
        <w:t xml:space="preserve"> supported </w:t>
      </w:r>
      <w:r w:rsidRPr="00081162">
        <w:t xml:space="preserve">for multi-channel operation. </w:t>
      </w:r>
    </w:p>
    <w:p w14:paraId="0DBA65EB" w14:textId="37F309E4" w:rsidR="00DA7989" w:rsidRDefault="00DA7989" w:rsidP="00DA7989">
      <w:pPr>
        <w:jc w:val="both"/>
        <w:rPr>
          <w:lang w:val="en-US"/>
        </w:rPr>
      </w:pPr>
      <w:r>
        <w:rPr>
          <w:lang w:eastAsia="x-none"/>
        </w:rPr>
        <w:t xml:space="preserve">Type B operation corresponds to the channel bonding case for multiple-channel access as defined in </w:t>
      </w:r>
      <w:r>
        <w:rPr>
          <w:lang w:val="en-US"/>
        </w:rPr>
        <w:t xml:space="preserve">5 GHz specifications. However, </w:t>
      </w:r>
      <w:r w:rsidRPr="1E07126A">
        <w:rPr>
          <w:rFonts w:eastAsia="Times New Roman"/>
        </w:rPr>
        <w:t>ETSI</w:t>
      </w:r>
      <w:r>
        <w:rPr>
          <w:rFonts w:eastAsia="Times New Roman"/>
        </w:rPr>
        <w:t xml:space="preserve"> regulation in EN 302 567 doesn’t </w:t>
      </w:r>
      <w:r w:rsidDel="00994AC2">
        <w:rPr>
          <w:rFonts w:eastAsia="Times New Roman"/>
        </w:rPr>
        <w:t>specify</w:t>
      </w:r>
      <w:r w:rsidR="00994AC2">
        <w:rPr>
          <w:rFonts w:eastAsia="Times New Roman"/>
        </w:rPr>
        <w:t xml:space="preserve"> </w:t>
      </w:r>
      <w:r>
        <w:rPr>
          <w:lang w:val="en-US"/>
        </w:rPr>
        <w:t xml:space="preserve">the channel </w:t>
      </w:r>
      <w:r>
        <w:rPr>
          <w:lang w:eastAsia="x-none"/>
        </w:rPr>
        <w:t xml:space="preserve">bonding-based multiple-channel access on 60GHz unlicensed band. Furthermore, </w:t>
      </w:r>
      <w:r>
        <w:rPr>
          <w:rFonts w:eastAsia="Times New Roman"/>
        </w:rPr>
        <w:t xml:space="preserve">Type B channel access further relies on an assumption on pre-determined or fixed channelization. For example, in </w:t>
      </w:r>
      <w:r w:rsidR="00B06169">
        <w:rPr>
          <w:rFonts w:eastAsia="Times New Roman"/>
        </w:rPr>
        <w:t xml:space="preserve">NR-U on </w:t>
      </w:r>
      <w:r>
        <w:rPr>
          <w:rFonts w:eastAsia="Times New Roman"/>
        </w:rPr>
        <w:t xml:space="preserve">5GHz </w:t>
      </w:r>
      <w:r w:rsidR="00B06169">
        <w:rPr>
          <w:rFonts w:eastAsia="Times New Roman"/>
        </w:rPr>
        <w:t xml:space="preserve">spectrum, </w:t>
      </w:r>
      <w:r w:rsidR="00B06169">
        <w:rPr>
          <w:lang w:val="en-US"/>
        </w:rPr>
        <w:t>a fixed</w:t>
      </w:r>
      <w:r>
        <w:rPr>
          <w:lang w:val="en-US"/>
        </w:rPr>
        <w:t xml:space="preserve"> channelization and </w:t>
      </w:r>
      <w:r w:rsidR="00B06169">
        <w:rPr>
          <w:lang w:val="en-US"/>
        </w:rPr>
        <w:t xml:space="preserve">LBT BW </w:t>
      </w:r>
      <w:r>
        <w:rPr>
          <w:lang w:val="en-US"/>
        </w:rPr>
        <w:t xml:space="preserve">of 20 MHz are defined for channel bonding based multi-channel access. </w:t>
      </w:r>
      <w:r w:rsidR="00B06169">
        <w:rPr>
          <w:lang w:val="en-US"/>
        </w:rPr>
        <w:t>However, o</w:t>
      </w:r>
      <w:r>
        <w:rPr>
          <w:lang w:val="en-US"/>
        </w:rPr>
        <w:t xml:space="preserve">n 60GHz, </w:t>
      </w:r>
      <w:r>
        <w:rPr>
          <w:rFonts w:eastAsia="Times New Roman"/>
        </w:rPr>
        <w:t xml:space="preserve">there is </w:t>
      </w:r>
      <w:r>
        <w:rPr>
          <w:lang w:val="en-US"/>
        </w:rPr>
        <w:t xml:space="preserve">no fixed channelization or nominal channel BW defined in </w:t>
      </w:r>
      <w:r w:rsidRPr="007A0924">
        <w:rPr>
          <w:lang w:val="en-US"/>
        </w:rPr>
        <w:t>ETSI BRAN regulation</w:t>
      </w:r>
      <w:r>
        <w:rPr>
          <w:lang w:val="en-US"/>
        </w:rPr>
        <w:t xml:space="preserve"> </w:t>
      </w:r>
      <w:r>
        <w:t xml:space="preserve">where different channel bandwidths are supported. </w:t>
      </w:r>
      <w:r w:rsidR="00B06169">
        <w:t>S</w:t>
      </w:r>
      <w:r>
        <w:t>upport of Type B channel access w</w:t>
      </w:r>
      <w:r w:rsidR="00B06169">
        <w:t>ould</w:t>
      </w:r>
      <w:r>
        <w:t xml:space="preserve"> impose </w:t>
      </w:r>
      <w:r>
        <w:rPr>
          <w:lang w:val="en-US"/>
        </w:rPr>
        <w:t>unnecessary restriction</w:t>
      </w:r>
      <w:r w:rsidR="00B06169">
        <w:rPr>
          <w:lang w:val="en-US"/>
        </w:rPr>
        <w:t>s</w:t>
      </w:r>
      <w:r>
        <w:rPr>
          <w:lang w:val="en-US"/>
        </w:rPr>
        <w:t xml:space="preserve"> on the </w:t>
      </w:r>
      <w:r w:rsidR="00390785">
        <w:t>design of supported channel bandwidths</w:t>
      </w:r>
      <w:r w:rsidR="00390785">
        <w:rPr>
          <w:lang w:val="en-US"/>
        </w:rPr>
        <w:t xml:space="preserve"> </w:t>
      </w:r>
      <w:r>
        <w:rPr>
          <w:lang w:val="en-US"/>
        </w:rPr>
        <w:t>for NR-U on 60GHz unlicensed band and cause extra specification efforts in 3GPP RAN1</w:t>
      </w:r>
      <w:r w:rsidR="00B06169">
        <w:rPr>
          <w:lang w:val="en-US"/>
        </w:rPr>
        <w:t xml:space="preserve"> as well as RAN4</w:t>
      </w:r>
      <w:r>
        <w:rPr>
          <w:lang w:val="en-US"/>
        </w:rPr>
        <w:t xml:space="preserve">. </w:t>
      </w:r>
    </w:p>
    <w:p w14:paraId="42E49EC5" w14:textId="01CF4420" w:rsidR="00DA7989" w:rsidRDefault="00DA7989" w:rsidP="00DA7989">
      <w:pPr>
        <w:jc w:val="both"/>
        <w:rPr>
          <w:rFonts w:eastAsia="Times New Roman"/>
        </w:rPr>
      </w:pPr>
      <w:r>
        <w:rPr>
          <w:rFonts w:eastAsia="Times New Roman"/>
        </w:rPr>
        <w:t>At the current state</w:t>
      </w:r>
      <w:r>
        <w:rPr>
          <w:lang w:val="en-US"/>
        </w:rPr>
        <w:t xml:space="preserve">, </w:t>
      </w:r>
      <w:r w:rsidRPr="1E07126A">
        <w:rPr>
          <w:rFonts w:eastAsia="Times New Roman"/>
        </w:rPr>
        <w:t xml:space="preserve">the </w:t>
      </w:r>
      <w:r w:rsidR="00B06169">
        <w:rPr>
          <w:rFonts w:eastAsia="Times New Roman"/>
        </w:rPr>
        <w:t>benefits</w:t>
      </w:r>
      <w:r w:rsidRPr="1E07126A">
        <w:rPr>
          <w:rFonts w:eastAsia="Times New Roman"/>
        </w:rPr>
        <w:t xml:space="preserve"> fr</w:t>
      </w:r>
      <w:r w:rsidR="00B06169">
        <w:rPr>
          <w:rFonts w:eastAsia="Times New Roman"/>
        </w:rPr>
        <w:t>om</w:t>
      </w:r>
      <w:r w:rsidRPr="1E07126A">
        <w:rPr>
          <w:rFonts w:eastAsia="Times New Roman"/>
        </w:rPr>
        <w:t xml:space="preserve"> Type B </w:t>
      </w:r>
      <w:r>
        <w:rPr>
          <w:rFonts w:eastAsia="Times New Roman"/>
        </w:rPr>
        <w:t>channel access</w:t>
      </w:r>
      <w:r w:rsidRPr="1E07126A">
        <w:rPr>
          <w:rFonts w:eastAsia="Times New Roman"/>
        </w:rPr>
        <w:t xml:space="preserve"> </w:t>
      </w:r>
      <w:r w:rsidR="00B06169">
        <w:rPr>
          <w:rFonts w:eastAsia="Times New Roman"/>
        </w:rPr>
        <w:t>are</w:t>
      </w:r>
      <w:r>
        <w:rPr>
          <w:rFonts w:eastAsia="Times New Roman"/>
        </w:rPr>
        <w:t xml:space="preserve"> also</w:t>
      </w:r>
      <w:r w:rsidRPr="1E07126A">
        <w:rPr>
          <w:rFonts w:eastAsia="Times New Roman"/>
        </w:rPr>
        <w:t xml:space="preserve"> unclear</w:t>
      </w:r>
      <w:r>
        <w:rPr>
          <w:rFonts w:eastAsia="Times New Roman"/>
        </w:rPr>
        <w:t xml:space="preserve">. As only one </w:t>
      </w:r>
      <w:proofErr w:type="spellStart"/>
      <w:r>
        <w:rPr>
          <w:rFonts w:eastAsia="Times New Roman"/>
        </w:rPr>
        <w:t>eCCA</w:t>
      </w:r>
      <w:proofErr w:type="spellEnd"/>
      <w:r>
        <w:rPr>
          <w:rFonts w:eastAsia="Times New Roman"/>
        </w:rPr>
        <w:t xml:space="preserve"> is required on the primary channel, Type B channel access </w:t>
      </w:r>
      <w:r w:rsidR="00B06169">
        <w:rPr>
          <w:rFonts w:eastAsia="Times New Roman"/>
        </w:rPr>
        <w:t>might in principle</w:t>
      </w:r>
      <w:r>
        <w:rPr>
          <w:rFonts w:eastAsia="Times New Roman"/>
        </w:rPr>
        <w:t xml:space="preserve"> speed up the multi-channel LBT procedure in </w:t>
      </w:r>
      <w:r w:rsidR="003C6C25">
        <w:rPr>
          <w:rFonts w:eastAsia="Times New Roman"/>
        </w:rPr>
        <w:t xml:space="preserve">certain </w:t>
      </w:r>
      <w:r>
        <w:rPr>
          <w:rFonts w:eastAsia="Times New Roman"/>
        </w:rPr>
        <w:t xml:space="preserve">cases (e.g. in low traffic </w:t>
      </w:r>
      <w:r>
        <w:t>environments</w:t>
      </w:r>
      <w:r>
        <w:rPr>
          <w:rFonts w:eastAsia="Times New Roman"/>
        </w:rPr>
        <w:t xml:space="preserve">). However, if </w:t>
      </w:r>
      <w:r w:rsidRPr="1E07126A">
        <w:rPr>
          <w:rFonts w:eastAsia="Times New Roman"/>
        </w:rPr>
        <w:t>fixed and relatively small CWSs are assumed</w:t>
      </w:r>
      <w:r>
        <w:rPr>
          <w:rFonts w:eastAsia="Times New Roman"/>
        </w:rPr>
        <w:t xml:space="preserve">, the advantages of Type B channel access will become </w:t>
      </w:r>
      <w:r w:rsidR="00B06169">
        <w:rPr>
          <w:rFonts w:eastAsia="Times New Roman"/>
        </w:rPr>
        <w:t>insignificant</w:t>
      </w:r>
      <w:r>
        <w:rPr>
          <w:rFonts w:eastAsia="Times New Roman"/>
        </w:rPr>
        <w:t xml:space="preserve"> in comparison with Type A channel access. Furthermore, Type B channel access decisions mainly rely on the outcome of </w:t>
      </w:r>
      <w:proofErr w:type="spellStart"/>
      <w:r>
        <w:rPr>
          <w:rFonts w:eastAsia="Times New Roman"/>
        </w:rPr>
        <w:t>eCCA</w:t>
      </w:r>
      <w:proofErr w:type="spellEnd"/>
      <w:r>
        <w:rPr>
          <w:rFonts w:eastAsia="Times New Roman"/>
        </w:rPr>
        <w:t xml:space="preserve"> on the primary channel. Once the </w:t>
      </w:r>
      <w:proofErr w:type="spellStart"/>
      <w:r>
        <w:rPr>
          <w:rFonts w:eastAsia="Times New Roman"/>
        </w:rPr>
        <w:t>eCCA</w:t>
      </w:r>
      <w:proofErr w:type="spellEnd"/>
      <w:r>
        <w:rPr>
          <w:rFonts w:eastAsia="Times New Roman"/>
        </w:rPr>
        <w:t xml:space="preserve"> check is blocked on the primary channel, the transmitter </w:t>
      </w:r>
      <w:proofErr w:type="spellStart"/>
      <w:r>
        <w:rPr>
          <w:rFonts w:eastAsia="Times New Roman"/>
        </w:rPr>
        <w:t>can</w:t>
      </w:r>
      <w:r w:rsidR="00B06169">
        <w:rPr>
          <w:rFonts w:eastAsia="Times New Roman"/>
        </w:rPr>
        <w:t xml:space="preserve"> no</w:t>
      </w:r>
      <w:r>
        <w:rPr>
          <w:rFonts w:eastAsia="Times New Roman"/>
        </w:rPr>
        <w:t>t</w:t>
      </w:r>
      <w:proofErr w:type="spellEnd"/>
      <w:r>
        <w:rPr>
          <w:rFonts w:eastAsia="Times New Roman"/>
        </w:rPr>
        <w:t xml:space="preserve"> access a</w:t>
      </w:r>
      <w:r w:rsidR="00EF3654">
        <w:rPr>
          <w:rFonts w:eastAsia="Times New Roman"/>
        </w:rPr>
        <w:t>ny of</w:t>
      </w:r>
      <w:r>
        <w:rPr>
          <w:rFonts w:eastAsia="Times New Roman"/>
        </w:rPr>
        <w:t xml:space="preserve"> the channels for transmission. I</w:t>
      </w:r>
      <w:r w:rsidRPr="00433D5E">
        <w:rPr>
          <w:rFonts w:eastAsia="Times New Roman"/>
        </w:rPr>
        <w:t>n contrast</w:t>
      </w:r>
      <w:r>
        <w:rPr>
          <w:rFonts w:eastAsia="Times New Roman"/>
        </w:rPr>
        <w:t xml:space="preserve">, Type A channel access performs independent </w:t>
      </w:r>
      <w:proofErr w:type="spellStart"/>
      <w:r>
        <w:rPr>
          <w:rFonts w:eastAsia="Times New Roman"/>
        </w:rPr>
        <w:t>eCCA</w:t>
      </w:r>
      <w:proofErr w:type="spellEnd"/>
      <w:r>
        <w:rPr>
          <w:rFonts w:eastAsia="Times New Roman"/>
        </w:rPr>
        <w:t xml:space="preserve"> on each channel, </w:t>
      </w:r>
      <w:r w:rsidR="00B06169">
        <w:rPr>
          <w:rFonts w:eastAsia="Times New Roman"/>
        </w:rPr>
        <w:t xml:space="preserve">which </w:t>
      </w:r>
      <w:r>
        <w:rPr>
          <w:rFonts w:eastAsia="Times New Roman"/>
        </w:rPr>
        <w:t>enables more flexible channel usage.</w:t>
      </w:r>
    </w:p>
    <w:p w14:paraId="57ABC076" w14:textId="77777777" w:rsidR="00DA7989" w:rsidRDefault="00DA7989" w:rsidP="00DA7989">
      <w:pPr>
        <w:jc w:val="both"/>
        <w:rPr>
          <w:rFonts w:eastAsia="Times New Roman"/>
        </w:rPr>
      </w:pPr>
      <w:r>
        <w:rPr>
          <w:rFonts w:eastAsia="Times New Roman"/>
        </w:rPr>
        <w:t>Based on the considerations above, we have the following proposal:</w:t>
      </w:r>
    </w:p>
    <w:p w14:paraId="730340FC" w14:textId="7BF3009A" w:rsidR="00DA7989" w:rsidRPr="007A4775" w:rsidRDefault="00DA7989" w:rsidP="00643F8A">
      <w:pPr>
        <w:jc w:val="both"/>
        <w:rPr>
          <w:bCs/>
        </w:rPr>
      </w:pPr>
      <w:bookmarkStart w:id="16" w:name="_Hlk71631253"/>
      <w:r w:rsidRPr="000820B1">
        <w:rPr>
          <w:b/>
          <w:i/>
        </w:rPr>
        <w:t xml:space="preserve">Proposal </w:t>
      </w:r>
      <w:r w:rsidR="00E36F35">
        <w:rPr>
          <w:b/>
          <w:i/>
        </w:rPr>
        <w:t>9</w:t>
      </w:r>
      <w:r w:rsidRPr="000820B1">
        <w:rPr>
          <w:b/>
          <w:i/>
        </w:rPr>
        <w:t>:</w:t>
      </w:r>
      <w:r>
        <w:rPr>
          <w:b/>
          <w:i/>
        </w:rPr>
        <w:t xml:space="preserve"> </w:t>
      </w:r>
      <w:r w:rsidRPr="007E5FDB">
        <w:rPr>
          <w:bCs/>
          <w:i/>
        </w:rPr>
        <w:t xml:space="preserve">Only Type A </w:t>
      </w:r>
      <w:r w:rsidR="00B06169" w:rsidRPr="007E5FDB">
        <w:rPr>
          <w:bCs/>
          <w:i/>
        </w:rPr>
        <w:t xml:space="preserve">multi-channel access </w:t>
      </w:r>
      <w:r w:rsidRPr="007E5FDB">
        <w:rPr>
          <w:bCs/>
          <w:i/>
        </w:rPr>
        <w:t xml:space="preserve">procedure (i.e. Alt.1 </w:t>
      </w:r>
      <w:r w:rsidR="00A44820">
        <w:rPr>
          <w:bCs/>
          <w:i/>
        </w:rPr>
        <w:t xml:space="preserve">defined in RAN1#104-e meeting) </w:t>
      </w:r>
      <w:r w:rsidRPr="007E5FDB">
        <w:rPr>
          <w:bCs/>
          <w:i/>
        </w:rPr>
        <w:t>shall be supported in NR-U on 60GHz band.</w:t>
      </w:r>
    </w:p>
    <w:bookmarkEnd w:id="15"/>
    <w:bookmarkEnd w:id="16"/>
    <w:p w14:paraId="29CB27C8" w14:textId="310D8F31" w:rsidR="00B300EB" w:rsidRDefault="00B300EB" w:rsidP="007915AA">
      <w:pPr>
        <w:pStyle w:val="Heading2"/>
        <w:spacing w:before="360"/>
        <w:ind w:left="578" w:hanging="578"/>
      </w:pPr>
      <w:r>
        <w:t>Short Control Signalling</w:t>
      </w:r>
      <w:r w:rsidR="00B02CD7">
        <w:t xml:space="preserve"> </w:t>
      </w:r>
    </w:p>
    <w:p w14:paraId="0E7A6424" w14:textId="77777777" w:rsidR="00B300EB" w:rsidRDefault="00B300EB" w:rsidP="00B300EB">
      <w:pPr>
        <w:jc w:val="both"/>
      </w:pPr>
      <w:r>
        <w:t xml:space="preserve">Short Control Signals (SCS) were discussed during the Study Item </w:t>
      </w:r>
      <w:r>
        <w:rPr>
          <w:rFonts w:eastAsia="Batang" w:cs="Arial"/>
          <w:lang w:eastAsia="zh-CN"/>
        </w:rPr>
        <w:t>on supporting NR from 52.6 GHz to 71 GHz,</w:t>
      </w:r>
      <w:r>
        <w:t xml:space="preserve"> as captured into the TR 38.808:</w:t>
      </w:r>
    </w:p>
    <w:p w14:paraId="08607E2A" w14:textId="77777777" w:rsidR="00B300EB" w:rsidRDefault="00B300EB" w:rsidP="00B300EB">
      <w:pPr>
        <w:jc w:val="both"/>
        <w:rPr>
          <w:i/>
          <w:iCs/>
          <w:color w:val="44546A" w:themeColor="text2"/>
        </w:rPr>
      </w:pPr>
      <w:r>
        <w:rPr>
          <w:i/>
          <w:iCs/>
          <w:color w:val="44546A" w:themeColor="text2"/>
        </w:rPr>
        <w:tab/>
        <w:t xml:space="preserve">Support contention-exempt short control signalling transmission in 60GHz band for regions where LBT is required </w:t>
      </w:r>
      <w:r>
        <w:rPr>
          <w:i/>
          <w:iCs/>
          <w:color w:val="44546A" w:themeColor="text2"/>
        </w:rPr>
        <w:tab/>
        <w:t xml:space="preserve">and short control </w:t>
      </w:r>
      <w:proofErr w:type="spellStart"/>
      <w:r>
        <w:rPr>
          <w:i/>
          <w:iCs/>
          <w:color w:val="44546A" w:themeColor="text2"/>
        </w:rPr>
        <w:t>signaling</w:t>
      </w:r>
      <w:proofErr w:type="spellEnd"/>
      <w:r>
        <w:rPr>
          <w:i/>
          <w:iCs/>
          <w:color w:val="44546A" w:themeColor="text2"/>
        </w:rPr>
        <w:t xml:space="preserve"> without LBT is allowed. It should be noted that if regulations do not allow short control </w:t>
      </w:r>
      <w:r>
        <w:rPr>
          <w:i/>
          <w:iCs/>
          <w:color w:val="44546A" w:themeColor="text2"/>
        </w:rPr>
        <w:tab/>
      </w:r>
      <w:proofErr w:type="spellStart"/>
      <w:r>
        <w:rPr>
          <w:i/>
          <w:iCs/>
          <w:color w:val="44546A" w:themeColor="text2"/>
        </w:rPr>
        <w:t>signaling</w:t>
      </w:r>
      <w:proofErr w:type="spellEnd"/>
      <w:r>
        <w:rPr>
          <w:i/>
          <w:iCs/>
          <w:color w:val="44546A" w:themeColor="text2"/>
        </w:rPr>
        <w:t xml:space="preserve"> exemption in a region when operating with LBT, operation with LBT for these short control signals should </w:t>
      </w:r>
      <w:r>
        <w:rPr>
          <w:i/>
          <w:iCs/>
          <w:color w:val="44546A" w:themeColor="text2"/>
        </w:rPr>
        <w:tab/>
        <w:t xml:space="preserve">be supported. Restrictions to the transmission, such as, on duty cycle (airtime measured over a relatively long period </w:t>
      </w:r>
      <w:r>
        <w:rPr>
          <w:i/>
          <w:iCs/>
          <w:color w:val="44546A" w:themeColor="text2"/>
        </w:rPr>
        <w:tab/>
        <w:t>of time), content, TX power, etc. can be discussed when specifications are developed.</w:t>
      </w:r>
    </w:p>
    <w:p w14:paraId="78D4D6DD" w14:textId="77777777" w:rsidR="00B300EB" w:rsidRDefault="00B300EB" w:rsidP="00B300EB">
      <w:pPr>
        <w:jc w:val="both"/>
        <w:rPr>
          <w:rFonts w:ascii="Arial" w:eastAsia="Times New Roman" w:hAnsi="Arial"/>
          <w:szCs w:val="18"/>
        </w:rPr>
      </w:pPr>
      <w:r>
        <w:rPr>
          <w:szCs w:val="18"/>
        </w:rPr>
        <w:t xml:space="preserve">As for the definition of Short Control Signals, there has been a recent effort to introduce their support into EN 302 567. In the ETSI BRAN 108 meeting, text as copied below was introduced to the latest draft EN 302 567 v2.2.0 [3]. Short control signalling transmission, as defined by ETSI, are control and management transmission, that are not required to undergo LBT procedure, but can instead be transmitted without channel sensing, as long as the total duration of SCS </w:t>
      </w:r>
      <w:r>
        <w:rPr>
          <w:szCs w:val="18"/>
        </w:rPr>
        <w:lastRenderedPageBreak/>
        <w:t>transmissions over a 100-ms observation interval does not exceed 10%, as the excerpt from EN 302 567 v2.2.0 below shows.</w:t>
      </w:r>
    </w:p>
    <w:tbl>
      <w:tblPr>
        <w:tblStyle w:val="TableGrid"/>
        <w:tblW w:w="0" w:type="auto"/>
        <w:tblInd w:w="360" w:type="dxa"/>
        <w:tblLook w:val="04A0" w:firstRow="1" w:lastRow="0" w:firstColumn="1" w:lastColumn="0" w:noHBand="0" w:noVBand="1"/>
      </w:tblPr>
      <w:tblGrid>
        <w:gridCol w:w="9269"/>
      </w:tblGrid>
      <w:tr w:rsidR="00B300EB" w14:paraId="24886F16" w14:textId="77777777" w:rsidTr="00B300EB">
        <w:tc>
          <w:tcPr>
            <w:tcW w:w="9269" w:type="dxa"/>
            <w:tcBorders>
              <w:top w:val="single" w:sz="4" w:space="0" w:color="auto"/>
              <w:left w:val="single" w:sz="4" w:space="0" w:color="auto"/>
              <w:bottom w:val="single" w:sz="4" w:space="0" w:color="auto"/>
              <w:right w:val="single" w:sz="4" w:space="0" w:color="auto"/>
            </w:tcBorders>
            <w:hideMark/>
          </w:tcPr>
          <w:p w14:paraId="1843D2AD" w14:textId="77777777" w:rsidR="00B300EB" w:rsidRPr="007E5FDB" w:rsidRDefault="00B300EB" w:rsidP="00B300EB">
            <w:pPr>
              <w:keepNext/>
              <w:spacing w:before="120"/>
              <w:ind w:left="1134" w:hanging="1134"/>
              <w:outlineLvl w:val="2"/>
              <w:rPr>
                <w:rFonts w:cs="Arial"/>
                <w:sz w:val="24"/>
                <w:szCs w:val="24"/>
                <w:lang w:val="en-US"/>
              </w:rPr>
            </w:pPr>
            <w:r w:rsidRPr="007E5FDB">
              <w:rPr>
                <w:rFonts w:cs="Arial"/>
                <w:sz w:val="24"/>
                <w:szCs w:val="24"/>
                <w:lang w:val="en-US"/>
              </w:rPr>
              <w:t xml:space="preserve">4.2.6       Short Control </w:t>
            </w:r>
            <w:proofErr w:type="spellStart"/>
            <w:r w:rsidRPr="007E5FDB">
              <w:rPr>
                <w:rFonts w:cs="Arial"/>
                <w:sz w:val="24"/>
                <w:szCs w:val="24"/>
                <w:lang w:val="en-US"/>
              </w:rPr>
              <w:t>Signalling</w:t>
            </w:r>
            <w:proofErr w:type="spellEnd"/>
            <w:r w:rsidRPr="007E5FDB">
              <w:rPr>
                <w:rFonts w:cs="Arial"/>
                <w:sz w:val="24"/>
                <w:szCs w:val="24"/>
                <w:lang w:val="en-US"/>
              </w:rPr>
              <w:t xml:space="preserve"> Transmissions</w:t>
            </w:r>
          </w:p>
          <w:p w14:paraId="7CF5EA05" w14:textId="77777777" w:rsidR="00B300EB" w:rsidRPr="007E5FDB" w:rsidRDefault="00B300EB" w:rsidP="00B300EB">
            <w:pPr>
              <w:keepNext/>
              <w:spacing w:before="120"/>
              <w:ind w:left="1418" w:hanging="1418"/>
              <w:outlineLvl w:val="3"/>
              <w:rPr>
                <w:rFonts w:cs="Arial"/>
                <w:sz w:val="22"/>
                <w:szCs w:val="22"/>
                <w:lang w:val="en-US"/>
              </w:rPr>
            </w:pPr>
            <w:r w:rsidRPr="007E5FDB">
              <w:rPr>
                <w:rFonts w:cs="Arial"/>
                <w:sz w:val="22"/>
                <w:szCs w:val="22"/>
                <w:lang w:val="en-US"/>
              </w:rPr>
              <w:t>4.2.6.1            Applicability</w:t>
            </w:r>
          </w:p>
          <w:p w14:paraId="011FC458" w14:textId="77777777" w:rsidR="00B300EB" w:rsidRPr="007E5FDB" w:rsidRDefault="00B300EB" w:rsidP="00B300EB">
            <w:pPr>
              <w:rPr>
                <w:rFonts w:eastAsia="Calibri"/>
                <w:sz w:val="18"/>
                <w:szCs w:val="18"/>
                <w:lang w:val="en-US"/>
              </w:rPr>
            </w:pPr>
            <w:r w:rsidRPr="007E5FDB">
              <w:rPr>
                <w:rFonts w:eastAsia="Calibri"/>
                <w:sz w:val="18"/>
                <w:szCs w:val="18"/>
                <w:lang w:val="en-US"/>
              </w:rPr>
              <w:t>The present requirement applies to all equipment within the scope of the present document.</w:t>
            </w:r>
          </w:p>
          <w:p w14:paraId="3ABC27A1" w14:textId="77777777" w:rsidR="00B300EB" w:rsidRPr="007E5FDB" w:rsidRDefault="00B300EB" w:rsidP="00B300EB">
            <w:pPr>
              <w:keepNext/>
              <w:spacing w:before="120"/>
              <w:ind w:left="1418" w:hanging="1418"/>
              <w:outlineLvl w:val="3"/>
              <w:rPr>
                <w:rFonts w:ascii="Arial" w:eastAsia="Times New Roman" w:hAnsi="Arial" w:cs="Arial"/>
                <w:sz w:val="22"/>
                <w:szCs w:val="22"/>
                <w:lang w:val="en-US"/>
              </w:rPr>
            </w:pPr>
            <w:r w:rsidRPr="007E5FDB">
              <w:rPr>
                <w:rFonts w:cs="Arial"/>
                <w:sz w:val="22"/>
                <w:szCs w:val="22"/>
                <w:lang w:val="en-US"/>
              </w:rPr>
              <w:t>4.2.6.2            Definition</w:t>
            </w:r>
          </w:p>
          <w:p w14:paraId="5F492627" w14:textId="77777777" w:rsidR="00B300EB" w:rsidRPr="007E5FDB" w:rsidRDefault="00B300EB" w:rsidP="00B300EB">
            <w:pPr>
              <w:rPr>
                <w:rFonts w:eastAsia="Calibri"/>
                <w:sz w:val="18"/>
                <w:szCs w:val="18"/>
                <w:lang w:val="en-US"/>
              </w:rPr>
            </w:pPr>
            <w:r w:rsidRPr="007E5FDB">
              <w:rPr>
                <w:rFonts w:eastAsia="Calibri"/>
                <w:sz w:val="18"/>
                <w:szCs w:val="18"/>
                <w:lang w:val="en-US"/>
              </w:rPr>
              <w:t xml:space="preserve">Short Control </w:t>
            </w:r>
            <w:proofErr w:type="spellStart"/>
            <w:r w:rsidRPr="007E5FDB">
              <w:rPr>
                <w:rFonts w:eastAsia="Calibri"/>
                <w:sz w:val="18"/>
                <w:szCs w:val="18"/>
                <w:lang w:val="en-US"/>
              </w:rPr>
              <w:t>Signalling</w:t>
            </w:r>
            <w:proofErr w:type="spellEnd"/>
            <w:r w:rsidRPr="007E5FDB">
              <w:rPr>
                <w:rFonts w:eastAsia="Calibri"/>
                <w:sz w:val="18"/>
                <w:szCs w:val="18"/>
                <w:lang w:val="en-US"/>
              </w:rPr>
              <w:t xml:space="preserve"> Transmissions are transmissions used by the equipment to send management and control frames without sensing the channel for the presence of other signals. </w:t>
            </w:r>
          </w:p>
          <w:p w14:paraId="1449833B" w14:textId="77777777" w:rsidR="00B300EB" w:rsidRPr="007E5FDB" w:rsidRDefault="00B300EB" w:rsidP="00B300EB">
            <w:pPr>
              <w:keepNext/>
              <w:spacing w:before="120"/>
              <w:ind w:left="1418" w:hanging="1418"/>
              <w:outlineLvl w:val="3"/>
              <w:rPr>
                <w:rFonts w:ascii="Arial" w:eastAsia="Times New Roman" w:hAnsi="Arial" w:cs="Arial"/>
                <w:sz w:val="22"/>
                <w:szCs w:val="22"/>
                <w:lang w:val="en-US"/>
              </w:rPr>
            </w:pPr>
            <w:r w:rsidRPr="007E5FDB">
              <w:rPr>
                <w:rFonts w:cs="Arial"/>
                <w:sz w:val="22"/>
                <w:szCs w:val="22"/>
                <w:lang w:val="en-US"/>
              </w:rPr>
              <w:t>4.2.6.3            Limits</w:t>
            </w:r>
          </w:p>
          <w:p w14:paraId="633C38D6" w14:textId="77777777" w:rsidR="00B300EB" w:rsidRPr="007E5FDB" w:rsidRDefault="00B300EB" w:rsidP="00B300EB">
            <w:pPr>
              <w:spacing w:before="100" w:beforeAutospacing="1" w:after="60"/>
              <w:rPr>
                <w:rFonts w:eastAsia="Calibri"/>
                <w:sz w:val="18"/>
                <w:szCs w:val="18"/>
                <w:lang w:val="en-US"/>
              </w:rPr>
            </w:pPr>
            <w:r w:rsidRPr="007E5FDB">
              <w:rPr>
                <w:rFonts w:eastAsia="Calibri"/>
                <w:sz w:val="18"/>
                <w:szCs w:val="18"/>
                <w:lang w:val="en-US"/>
              </w:rPr>
              <w:t xml:space="preserve">The use of Short Control </w:t>
            </w:r>
            <w:proofErr w:type="spellStart"/>
            <w:r w:rsidRPr="007E5FDB">
              <w:rPr>
                <w:rFonts w:eastAsia="Calibri"/>
                <w:sz w:val="18"/>
                <w:szCs w:val="18"/>
                <w:lang w:val="en-US"/>
              </w:rPr>
              <w:t>Signalling</w:t>
            </w:r>
            <w:proofErr w:type="spellEnd"/>
            <w:r w:rsidRPr="007E5FDB">
              <w:rPr>
                <w:rFonts w:eastAsia="Calibri"/>
                <w:sz w:val="18"/>
                <w:szCs w:val="18"/>
                <w:lang w:val="en-US"/>
              </w:rPr>
              <w:t xml:space="preserve"> Transmissions is constrained as follows:</w:t>
            </w:r>
          </w:p>
          <w:p w14:paraId="185D51BF" w14:textId="77777777" w:rsidR="00B300EB" w:rsidRPr="007E5FDB" w:rsidRDefault="00B300EB" w:rsidP="00B300EB">
            <w:pPr>
              <w:pStyle w:val="ListParagraph"/>
              <w:numPr>
                <w:ilvl w:val="0"/>
                <w:numId w:val="12"/>
              </w:numPr>
              <w:tabs>
                <w:tab w:val="num" w:pos="737"/>
              </w:tabs>
              <w:overflowPunct w:val="0"/>
              <w:autoSpaceDE w:val="0"/>
              <w:autoSpaceDN w:val="0"/>
              <w:spacing w:after="60"/>
              <w:rPr>
                <w:rFonts w:eastAsia="Calibri"/>
                <w:sz w:val="18"/>
                <w:szCs w:val="22"/>
                <w:lang w:val="en-GB"/>
              </w:rPr>
            </w:pPr>
            <w:r w:rsidRPr="007E5FDB">
              <w:rPr>
                <w:rFonts w:eastAsia="Calibri"/>
                <w:sz w:val="18"/>
                <w:szCs w:val="22"/>
                <w:lang w:val="en-GB"/>
              </w:rPr>
              <w:t xml:space="preserve"> within an observation period of 100 </w:t>
            </w:r>
            <w:proofErr w:type="spellStart"/>
            <w:r w:rsidRPr="007E5FDB">
              <w:rPr>
                <w:rFonts w:eastAsia="Calibri"/>
                <w:sz w:val="18"/>
                <w:szCs w:val="22"/>
                <w:lang w:val="en-GB"/>
              </w:rPr>
              <w:t>ms</w:t>
            </w:r>
            <w:proofErr w:type="spellEnd"/>
            <w:r w:rsidRPr="007E5FDB">
              <w:rPr>
                <w:rFonts w:eastAsia="Calibri"/>
                <w:sz w:val="18"/>
                <w:szCs w:val="22"/>
                <w:lang w:val="en-GB"/>
              </w:rPr>
              <w:t xml:space="preserve">, </w:t>
            </w:r>
          </w:p>
          <w:p w14:paraId="4F15C45C" w14:textId="77777777" w:rsidR="00B300EB" w:rsidRPr="007E5FDB" w:rsidRDefault="00B300EB" w:rsidP="00B300EB">
            <w:pPr>
              <w:pStyle w:val="ListParagraph"/>
              <w:numPr>
                <w:ilvl w:val="0"/>
                <w:numId w:val="12"/>
              </w:numPr>
              <w:tabs>
                <w:tab w:val="num" w:pos="737"/>
              </w:tabs>
              <w:overflowPunct w:val="0"/>
              <w:autoSpaceDE w:val="0"/>
              <w:autoSpaceDN w:val="0"/>
              <w:spacing w:after="180"/>
              <w:rPr>
                <w:rFonts w:eastAsia="Calibri"/>
                <w:sz w:val="18"/>
                <w:szCs w:val="22"/>
                <w:lang w:val="en-GB"/>
              </w:rPr>
            </w:pPr>
            <w:r w:rsidRPr="007E5FDB">
              <w:rPr>
                <w:rFonts w:eastAsia="Calibri"/>
                <w:sz w:val="18"/>
                <w:szCs w:val="22"/>
                <w:lang w:val="en-GB"/>
              </w:rPr>
              <w:t xml:space="preserve"> the total duration of the equipment's Short Control Signalling Transmissions shall be less than 10 </w:t>
            </w:r>
            <w:proofErr w:type="spellStart"/>
            <w:r w:rsidRPr="007E5FDB">
              <w:rPr>
                <w:rFonts w:eastAsia="Calibri"/>
                <w:sz w:val="18"/>
                <w:szCs w:val="22"/>
                <w:lang w:val="en-GB"/>
              </w:rPr>
              <w:t>ms</w:t>
            </w:r>
            <w:proofErr w:type="spellEnd"/>
            <w:r w:rsidRPr="007E5FDB">
              <w:rPr>
                <w:rFonts w:eastAsia="Calibri"/>
                <w:sz w:val="18"/>
                <w:szCs w:val="22"/>
                <w:lang w:val="en-GB"/>
              </w:rPr>
              <w:t xml:space="preserve"> within said observation period. </w:t>
            </w:r>
          </w:p>
          <w:p w14:paraId="111ACB33" w14:textId="77777777" w:rsidR="00B300EB" w:rsidRPr="007E5FDB" w:rsidRDefault="00B300EB" w:rsidP="00B300EB">
            <w:pPr>
              <w:keepNext/>
              <w:spacing w:before="120"/>
              <w:ind w:left="1418" w:hanging="1418"/>
              <w:outlineLvl w:val="3"/>
              <w:rPr>
                <w:rFonts w:ascii="Arial" w:eastAsia="Times New Roman" w:hAnsi="Arial" w:cs="Arial"/>
                <w:sz w:val="22"/>
                <w:szCs w:val="22"/>
                <w:lang w:val="en-US"/>
              </w:rPr>
            </w:pPr>
            <w:r w:rsidRPr="007E5FDB">
              <w:rPr>
                <w:rFonts w:cs="Arial"/>
                <w:sz w:val="22"/>
                <w:szCs w:val="22"/>
                <w:lang w:val="en-US"/>
              </w:rPr>
              <w:t>4.2.6.4            Conformance</w:t>
            </w:r>
          </w:p>
          <w:p w14:paraId="4BF22BD5" w14:textId="77777777" w:rsidR="00B300EB" w:rsidRDefault="00B300EB" w:rsidP="00B300EB">
            <w:pPr>
              <w:rPr>
                <w:rFonts w:eastAsia="Calibri"/>
                <w:lang w:val="en-US"/>
              </w:rPr>
            </w:pPr>
            <w:r w:rsidRPr="007E5FDB">
              <w:rPr>
                <w:rFonts w:eastAsia="Calibri"/>
                <w:sz w:val="18"/>
                <w:szCs w:val="18"/>
                <w:lang w:val="en-US"/>
              </w:rPr>
              <w:t>The conformance tests as defined in clause 5.3.8 shall be carried out.</w:t>
            </w:r>
          </w:p>
        </w:tc>
      </w:tr>
    </w:tbl>
    <w:p w14:paraId="211A5744" w14:textId="77777777" w:rsidR="00B300EB" w:rsidRDefault="00B300EB" w:rsidP="003656B8">
      <w:pPr>
        <w:spacing w:after="0"/>
        <w:jc w:val="both"/>
        <w:rPr>
          <w:rFonts w:ascii="Arial" w:eastAsia="Times New Roman" w:hAnsi="Arial"/>
        </w:rPr>
      </w:pPr>
    </w:p>
    <w:p w14:paraId="0A928EFE" w14:textId="2C65EB3B" w:rsidR="00B300EB" w:rsidRDefault="00B300EB" w:rsidP="00B300EB">
      <w:pPr>
        <w:spacing w:after="60"/>
        <w:jc w:val="both"/>
      </w:pPr>
      <w:r>
        <w:t xml:space="preserve">Following observation can be made based on the </w:t>
      </w:r>
      <w:r>
        <w:rPr>
          <w:szCs w:val="18"/>
        </w:rPr>
        <w:t>EN 302 </w:t>
      </w:r>
      <w:proofErr w:type="gramStart"/>
      <w:r>
        <w:rPr>
          <w:szCs w:val="18"/>
        </w:rPr>
        <w:t>567</w:t>
      </w:r>
      <w:r>
        <w:t xml:space="preserve"> :</w:t>
      </w:r>
      <w:proofErr w:type="gramEnd"/>
    </w:p>
    <w:p w14:paraId="33845E19" w14:textId="77777777" w:rsidR="00B300EB" w:rsidRPr="000820B1" w:rsidRDefault="00B300EB" w:rsidP="00B300EB">
      <w:pPr>
        <w:pStyle w:val="ListParagraph"/>
        <w:numPr>
          <w:ilvl w:val="0"/>
          <w:numId w:val="13"/>
        </w:numPr>
        <w:spacing w:after="60"/>
        <w:ind w:left="357" w:hanging="357"/>
        <w:jc w:val="both"/>
        <w:rPr>
          <w:sz w:val="20"/>
          <w:lang w:val="en-US"/>
        </w:rPr>
      </w:pPr>
      <w:r w:rsidRPr="000820B1">
        <w:rPr>
          <w:sz w:val="20"/>
          <w:lang w:val="en-US"/>
        </w:rPr>
        <w:t xml:space="preserve">SCS allowance of 10% within a 100 </w:t>
      </w:r>
      <w:proofErr w:type="spellStart"/>
      <w:r w:rsidRPr="000820B1">
        <w:rPr>
          <w:sz w:val="20"/>
          <w:lang w:val="en-US"/>
        </w:rPr>
        <w:t>ms</w:t>
      </w:r>
      <w:proofErr w:type="spellEnd"/>
      <w:r w:rsidRPr="000820B1">
        <w:rPr>
          <w:sz w:val="20"/>
          <w:lang w:val="en-US"/>
        </w:rPr>
        <w:t xml:space="preserve"> observation </w:t>
      </w:r>
      <w:r>
        <w:rPr>
          <w:sz w:val="20"/>
          <w:lang w:val="en-US"/>
        </w:rPr>
        <w:t>period</w:t>
      </w:r>
      <w:r w:rsidRPr="000820B1">
        <w:rPr>
          <w:sz w:val="20"/>
          <w:lang w:val="en-US"/>
        </w:rPr>
        <w:t xml:space="preserve"> can be used for various </w:t>
      </w:r>
      <w:r>
        <w:rPr>
          <w:sz w:val="20"/>
          <w:lang w:val="en-US"/>
        </w:rPr>
        <w:t xml:space="preserve">(unspecified) </w:t>
      </w:r>
      <w:r w:rsidRPr="000820B1">
        <w:rPr>
          <w:sz w:val="20"/>
          <w:lang w:val="en-US"/>
        </w:rPr>
        <w:t>types of control and management transmissions</w:t>
      </w:r>
    </w:p>
    <w:p w14:paraId="781AA4EB" w14:textId="77777777" w:rsidR="00B300EB" w:rsidRPr="000820B1" w:rsidRDefault="00B300EB" w:rsidP="00B300EB">
      <w:pPr>
        <w:pStyle w:val="ListParagraph"/>
        <w:numPr>
          <w:ilvl w:val="0"/>
          <w:numId w:val="13"/>
        </w:numPr>
        <w:spacing w:after="60"/>
        <w:ind w:left="357" w:hanging="357"/>
        <w:jc w:val="both"/>
        <w:rPr>
          <w:sz w:val="20"/>
          <w:lang w:val="en-US"/>
        </w:rPr>
      </w:pPr>
      <w:r w:rsidRPr="000820B1">
        <w:rPr>
          <w:sz w:val="20"/>
          <w:lang w:val="en-US"/>
        </w:rPr>
        <w:t>SCS transmissions do not need to be periodic</w:t>
      </w:r>
      <w:r>
        <w:rPr>
          <w:sz w:val="20"/>
          <w:lang w:val="en-US"/>
        </w:rPr>
        <w:t xml:space="preserve">, </w:t>
      </w:r>
      <w:proofErr w:type="gramStart"/>
      <w:r>
        <w:rPr>
          <w:sz w:val="20"/>
          <w:lang w:val="en-US"/>
        </w:rPr>
        <w:t>as long as</w:t>
      </w:r>
      <w:proofErr w:type="gramEnd"/>
      <w:r>
        <w:rPr>
          <w:sz w:val="20"/>
          <w:lang w:val="en-US"/>
        </w:rPr>
        <w:t xml:space="preserve"> the 10 % allowance within 100 </w:t>
      </w:r>
      <w:proofErr w:type="spellStart"/>
      <w:r>
        <w:rPr>
          <w:sz w:val="20"/>
          <w:lang w:val="en-US"/>
        </w:rPr>
        <w:t>ms</w:t>
      </w:r>
      <w:proofErr w:type="spellEnd"/>
      <w:r>
        <w:rPr>
          <w:sz w:val="20"/>
          <w:lang w:val="en-US"/>
        </w:rPr>
        <w:t xml:space="preserve"> period is not exceeded</w:t>
      </w:r>
    </w:p>
    <w:p w14:paraId="3135C249" w14:textId="77777777" w:rsidR="00B300EB" w:rsidRPr="000820B1" w:rsidRDefault="00B300EB" w:rsidP="00B300EB">
      <w:pPr>
        <w:pStyle w:val="ListParagraph"/>
        <w:numPr>
          <w:ilvl w:val="0"/>
          <w:numId w:val="13"/>
        </w:numPr>
        <w:spacing w:after="60"/>
        <w:ind w:left="357" w:hanging="357"/>
        <w:jc w:val="both"/>
        <w:rPr>
          <w:sz w:val="20"/>
          <w:lang w:val="en-US"/>
        </w:rPr>
      </w:pPr>
      <w:r w:rsidRPr="000820B1">
        <w:rPr>
          <w:sz w:val="20"/>
          <w:lang w:val="en-US"/>
        </w:rPr>
        <w:t xml:space="preserve">multiple SCS transmissions are allowed within the 100 </w:t>
      </w:r>
      <w:proofErr w:type="spellStart"/>
      <w:r w:rsidRPr="000820B1">
        <w:rPr>
          <w:sz w:val="20"/>
          <w:lang w:val="en-US"/>
        </w:rPr>
        <w:t>ms</w:t>
      </w:r>
      <w:proofErr w:type="spellEnd"/>
      <w:r w:rsidRPr="000820B1">
        <w:rPr>
          <w:sz w:val="20"/>
          <w:lang w:val="en-US"/>
        </w:rPr>
        <w:t xml:space="preserve"> observation </w:t>
      </w:r>
      <w:proofErr w:type="gramStart"/>
      <w:r w:rsidRPr="000820B1">
        <w:rPr>
          <w:sz w:val="20"/>
          <w:lang w:val="en-US"/>
        </w:rPr>
        <w:t>interval</w:t>
      </w:r>
      <w:proofErr w:type="gramEnd"/>
      <w:r w:rsidRPr="000820B1">
        <w:rPr>
          <w:sz w:val="20"/>
          <w:lang w:val="en-US"/>
        </w:rPr>
        <w:t>, as long as the 10% limit is not exceeded</w:t>
      </w:r>
    </w:p>
    <w:p w14:paraId="766B282F" w14:textId="77777777" w:rsidR="00B300EB" w:rsidRDefault="00B300EB" w:rsidP="00B300EB">
      <w:pPr>
        <w:pStyle w:val="ListParagraph"/>
        <w:numPr>
          <w:ilvl w:val="0"/>
          <w:numId w:val="13"/>
        </w:numPr>
        <w:spacing w:after="60"/>
        <w:ind w:left="357" w:hanging="357"/>
        <w:jc w:val="both"/>
        <w:rPr>
          <w:sz w:val="20"/>
          <w:lang w:val="en-US"/>
        </w:rPr>
      </w:pPr>
      <w:r w:rsidRPr="000820B1">
        <w:rPr>
          <w:sz w:val="20"/>
          <w:lang w:val="en-US"/>
        </w:rPr>
        <w:t>SCS can be transmitted by both gNB, as well as UE(s)</w:t>
      </w:r>
    </w:p>
    <w:p w14:paraId="07F17FB9" w14:textId="77777777" w:rsidR="00B300EB" w:rsidRPr="0097198C" w:rsidRDefault="00B300EB" w:rsidP="00B300EB">
      <w:pPr>
        <w:jc w:val="both"/>
        <w:rPr>
          <w:rFonts w:asciiTheme="minorHAnsi" w:eastAsiaTheme="minorHAnsi" w:hAnsiTheme="minorHAnsi" w:cstheme="minorBidi"/>
          <w:b/>
          <w:bCs/>
          <w:szCs w:val="22"/>
          <w:lang w:val="en-US"/>
        </w:rPr>
      </w:pPr>
      <w:r>
        <w:rPr>
          <w:lang w:val="en-US"/>
        </w:rPr>
        <w:t xml:space="preserve">The SCS definition in </w:t>
      </w:r>
      <w:r w:rsidRPr="0097198C">
        <w:rPr>
          <w:lang w:val="en-US"/>
        </w:rPr>
        <w:t xml:space="preserve">EN 302 567 </w:t>
      </w:r>
      <w:r>
        <w:rPr>
          <w:lang w:val="en-US"/>
        </w:rPr>
        <w:t>is written from a single device (UE or gNB) point of view, i.e. in principle there could be multiple devices operating in a cell, each transmitting control transmissions without LBT for up to 10 % of the time.</w:t>
      </w:r>
    </w:p>
    <w:p w14:paraId="56BD9E5E" w14:textId="3833073B" w:rsidR="00B300EB" w:rsidRPr="00DB05EA" w:rsidRDefault="00B300EB" w:rsidP="00B300EB">
      <w:pPr>
        <w:jc w:val="both"/>
        <w:rPr>
          <w:rFonts w:asciiTheme="minorHAnsi" w:eastAsiaTheme="minorHAnsi" w:hAnsiTheme="minorHAnsi" w:cstheme="minorBidi"/>
          <w:bCs/>
          <w:szCs w:val="22"/>
          <w:lang w:val="en-US"/>
        </w:rPr>
      </w:pPr>
      <w:bookmarkStart w:id="17" w:name="_Hlk61703230"/>
      <w:r w:rsidRPr="000820B1">
        <w:rPr>
          <w:b/>
          <w:i/>
        </w:rPr>
        <w:t>Observation</w:t>
      </w:r>
      <w:r>
        <w:rPr>
          <w:b/>
          <w:i/>
        </w:rPr>
        <w:t xml:space="preserve"> </w:t>
      </w:r>
      <w:r w:rsidR="00EF3654">
        <w:rPr>
          <w:b/>
          <w:i/>
        </w:rPr>
        <w:t>5</w:t>
      </w:r>
      <w:r w:rsidRPr="000820B1">
        <w:rPr>
          <w:b/>
          <w:i/>
        </w:rPr>
        <w:t xml:space="preserve">: </w:t>
      </w:r>
      <w:r w:rsidRPr="00DB05EA">
        <w:rPr>
          <w:bCs/>
          <w:i/>
        </w:rPr>
        <w:t xml:space="preserve">EN 302 567, v2.2.0 allows for Short Control Signalling transmissions for up to 10% of time within an observation period of 100 </w:t>
      </w:r>
      <w:proofErr w:type="spellStart"/>
      <w:r w:rsidRPr="00DB05EA">
        <w:rPr>
          <w:bCs/>
          <w:i/>
        </w:rPr>
        <w:t>ms</w:t>
      </w:r>
      <w:proofErr w:type="spellEnd"/>
      <w:r w:rsidRPr="00DB05EA">
        <w:rPr>
          <w:bCs/>
          <w:szCs w:val="18"/>
        </w:rPr>
        <w:t>.</w:t>
      </w:r>
    </w:p>
    <w:bookmarkEnd w:id="17"/>
    <w:p w14:paraId="437164E6" w14:textId="2DAC786C" w:rsidR="00B300EB" w:rsidRPr="000820B1" w:rsidRDefault="00B300EB" w:rsidP="00B300EB">
      <w:pPr>
        <w:jc w:val="both"/>
      </w:pPr>
      <w:r>
        <w:t>In the context of NR operation on 60 GHz unlicensed spectrum, there are a few clear candidates for signals and channels that can be considered as short control signalling</w:t>
      </w:r>
      <w:r w:rsidR="005934F4">
        <w:t>. At RAN1#104bis-e</w:t>
      </w:r>
      <w:r w:rsidR="006A2E20">
        <w:t xml:space="preserve"> [14]</w:t>
      </w:r>
      <w:r w:rsidR="0077795F">
        <w:t xml:space="preserve"> and RAN1#105-e</w:t>
      </w:r>
      <w:r w:rsidR="006A2E20">
        <w:t xml:space="preserve"> [15]</w:t>
      </w:r>
      <w:r w:rsidR="005934F4">
        <w:t>, it was agreed to support</w:t>
      </w:r>
      <w:r w:rsidR="0077795F">
        <w:t xml:space="preserve"> short control signalling</w:t>
      </w:r>
      <w:r w:rsidR="005934F4">
        <w:t xml:space="preserve"> for transmission of SS/PBCH</w:t>
      </w:r>
      <w:r w:rsidR="0077795F">
        <w:t xml:space="preserve"> and RACH M</w:t>
      </w:r>
      <w:r w:rsidR="61CDF6A3">
        <w:t>s</w:t>
      </w:r>
      <w:r w:rsidR="0077795F">
        <w:t xml:space="preserve">g1 and </w:t>
      </w:r>
      <w:proofErr w:type="spellStart"/>
      <w:r w:rsidR="0077795F">
        <w:t>MsgA</w:t>
      </w:r>
      <w:proofErr w:type="spellEnd"/>
      <w:r w:rsidR="005934F4">
        <w:t>, while applicability of on other signals and channels was left open. Candidate signals include at least</w:t>
      </w:r>
      <w:r>
        <w:t>:</w:t>
      </w:r>
    </w:p>
    <w:p w14:paraId="7038A2D8" w14:textId="77777777" w:rsidR="00B300EB" w:rsidRPr="000820B1" w:rsidRDefault="00B300EB" w:rsidP="00B300EB">
      <w:pPr>
        <w:spacing w:after="60"/>
      </w:pPr>
      <w:bookmarkStart w:id="18" w:name="_Hlk71124596"/>
      <w:r w:rsidRPr="000820B1">
        <w:t>Downlink:</w:t>
      </w:r>
    </w:p>
    <w:p w14:paraId="47CC29C3" w14:textId="2A561786" w:rsidR="00B300EB" w:rsidRPr="000820B1" w:rsidRDefault="00B300EB" w:rsidP="00B300EB">
      <w:pPr>
        <w:pStyle w:val="ListParagraph"/>
        <w:numPr>
          <w:ilvl w:val="0"/>
          <w:numId w:val="13"/>
        </w:numPr>
        <w:rPr>
          <w:sz w:val="20"/>
          <w:szCs w:val="20"/>
          <w:lang w:val="en-GB" w:eastAsia="en-US"/>
        </w:rPr>
      </w:pPr>
      <w:r w:rsidRPr="000820B1">
        <w:rPr>
          <w:sz w:val="20"/>
          <w:szCs w:val="20"/>
          <w:lang w:val="en-GB" w:eastAsia="en-US"/>
        </w:rPr>
        <w:t xml:space="preserve">SS/PBCH blocks </w:t>
      </w:r>
      <w:r w:rsidR="005934F4">
        <w:rPr>
          <w:sz w:val="20"/>
          <w:szCs w:val="20"/>
          <w:lang w:val="en-GB" w:eastAsia="en-US"/>
        </w:rPr>
        <w:t>(already agreed)</w:t>
      </w:r>
    </w:p>
    <w:p w14:paraId="7E6AE9E3" w14:textId="77777777" w:rsidR="00B300EB" w:rsidRPr="000820B1" w:rsidRDefault="00B300EB" w:rsidP="00B300EB">
      <w:pPr>
        <w:pStyle w:val="ListParagraph"/>
        <w:numPr>
          <w:ilvl w:val="0"/>
          <w:numId w:val="13"/>
        </w:numPr>
        <w:rPr>
          <w:sz w:val="20"/>
          <w:szCs w:val="20"/>
          <w:lang w:val="en-GB" w:eastAsia="en-US"/>
        </w:rPr>
      </w:pPr>
      <w:r w:rsidRPr="000820B1">
        <w:rPr>
          <w:sz w:val="20"/>
          <w:szCs w:val="20"/>
          <w:lang w:val="en-GB" w:eastAsia="en-US"/>
        </w:rPr>
        <w:t>PDCCH</w:t>
      </w:r>
    </w:p>
    <w:p w14:paraId="669BB7AD" w14:textId="77777777" w:rsidR="00B300EB" w:rsidRPr="000820B1" w:rsidRDefault="00B300EB" w:rsidP="00B300EB">
      <w:pPr>
        <w:pStyle w:val="ListParagraph"/>
        <w:numPr>
          <w:ilvl w:val="0"/>
          <w:numId w:val="13"/>
        </w:numPr>
        <w:rPr>
          <w:sz w:val="20"/>
          <w:szCs w:val="20"/>
          <w:lang w:val="en-GB" w:eastAsia="en-US"/>
        </w:rPr>
      </w:pPr>
      <w:r w:rsidRPr="000820B1">
        <w:rPr>
          <w:sz w:val="20"/>
          <w:szCs w:val="20"/>
          <w:lang w:val="en-GB" w:eastAsia="en-US"/>
        </w:rPr>
        <w:t>CSI-RS and other reference signals</w:t>
      </w:r>
      <w:r>
        <w:rPr>
          <w:sz w:val="20"/>
          <w:szCs w:val="20"/>
          <w:lang w:val="en-GB" w:eastAsia="en-US"/>
        </w:rPr>
        <w:t>, e.g., for beam management</w:t>
      </w:r>
    </w:p>
    <w:p w14:paraId="7EE25EC1" w14:textId="77777777" w:rsidR="00B300EB" w:rsidRPr="000820B1" w:rsidRDefault="00B300EB" w:rsidP="00B300EB">
      <w:pPr>
        <w:pStyle w:val="ListParagraph"/>
        <w:numPr>
          <w:ilvl w:val="0"/>
          <w:numId w:val="13"/>
        </w:numPr>
        <w:rPr>
          <w:sz w:val="20"/>
          <w:szCs w:val="20"/>
          <w:lang w:val="en-GB" w:eastAsia="en-US"/>
        </w:rPr>
      </w:pPr>
      <w:r w:rsidRPr="34634156">
        <w:rPr>
          <w:sz w:val="20"/>
          <w:szCs w:val="20"/>
          <w:lang w:val="en-GB" w:eastAsia="en-US"/>
        </w:rPr>
        <w:t>SIBs</w:t>
      </w:r>
    </w:p>
    <w:p w14:paraId="482CA65B" w14:textId="45DE9464" w:rsidR="322A91AB" w:rsidRDefault="322A91AB" w:rsidP="34634156">
      <w:pPr>
        <w:pStyle w:val="ListParagraph"/>
        <w:numPr>
          <w:ilvl w:val="0"/>
          <w:numId w:val="13"/>
        </w:numPr>
        <w:rPr>
          <w:sz w:val="20"/>
          <w:szCs w:val="20"/>
          <w:lang w:val="en-GB" w:eastAsia="en-US"/>
        </w:rPr>
      </w:pPr>
      <w:r w:rsidRPr="34634156">
        <w:rPr>
          <w:sz w:val="20"/>
          <w:szCs w:val="20"/>
          <w:lang w:val="en-GB" w:eastAsia="en-US"/>
        </w:rPr>
        <w:t>Paging</w:t>
      </w:r>
    </w:p>
    <w:p w14:paraId="4D5A1C6E" w14:textId="77777777" w:rsidR="00B300EB" w:rsidRPr="000820B1" w:rsidRDefault="00B300EB" w:rsidP="00B300EB">
      <w:pPr>
        <w:spacing w:before="180" w:after="60"/>
      </w:pPr>
      <w:r w:rsidRPr="000820B1">
        <w:t>Uplink:</w:t>
      </w:r>
    </w:p>
    <w:p w14:paraId="15018DCB" w14:textId="77777777" w:rsidR="00B300EB" w:rsidRPr="000820B1" w:rsidRDefault="00B300EB" w:rsidP="00B300EB">
      <w:pPr>
        <w:pStyle w:val="ListParagraph"/>
        <w:numPr>
          <w:ilvl w:val="0"/>
          <w:numId w:val="13"/>
        </w:numPr>
        <w:rPr>
          <w:sz w:val="20"/>
          <w:szCs w:val="20"/>
          <w:lang w:val="en-GB" w:eastAsia="en-US"/>
        </w:rPr>
      </w:pPr>
      <w:r w:rsidRPr="000820B1">
        <w:rPr>
          <w:sz w:val="20"/>
          <w:szCs w:val="20"/>
          <w:lang w:val="en-GB" w:eastAsia="en-US"/>
        </w:rPr>
        <w:t>HARQ-ACK feedback on either PUCCH or PUSCH</w:t>
      </w:r>
    </w:p>
    <w:p w14:paraId="77A95273" w14:textId="77777777" w:rsidR="00B300EB" w:rsidRPr="000820B1" w:rsidRDefault="00B300EB" w:rsidP="00B300EB">
      <w:pPr>
        <w:pStyle w:val="ListParagraph"/>
        <w:numPr>
          <w:ilvl w:val="0"/>
          <w:numId w:val="13"/>
        </w:numPr>
        <w:rPr>
          <w:sz w:val="20"/>
          <w:szCs w:val="20"/>
          <w:lang w:val="en-GB" w:eastAsia="en-US"/>
        </w:rPr>
      </w:pPr>
      <w:r w:rsidRPr="000820B1">
        <w:rPr>
          <w:sz w:val="20"/>
          <w:szCs w:val="20"/>
          <w:lang w:val="en-GB" w:eastAsia="en-US"/>
        </w:rPr>
        <w:t>Scheduling Request</w:t>
      </w:r>
    </w:p>
    <w:p w14:paraId="35CCFE57" w14:textId="77777777" w:rsidR="00B300EB" w:rsidRPr="000820B1" w:rsidRDefault="00B300EB" w:rsidP="00B300EB">
      <w:pPr>
        <w:pStyle w:val="ListParagraph"/>
        <w:numPr>
          <w:ilvl w:val="0"/>
          <w:numId w:val="13"/>
        </w:numPr>
        <w:rPr>
          <w:sz w:val="20"/>
          <w:szCs w:val="20"/>
          <w:lang w:val="en-GB" w:eastAsia="en-US"/>
        </w:rPr>
      </w:pPr>
      <w:r w:rsidRPr="000820B1">
        <w:rPr>
          <w:sz w:val="20"/>
          <w:szCs w:val="20"/>
          <w:lang w:val="en-GB" w:eastAsia="en-US"/>
        </w:rPr>
        <w:t>CSI feedback</w:t>
      </w:r>
    </w:p>
    <w:p w14:paraId="14460D20" w14:textId="77777777" w:rsidR="00B300EB" w:rsidRPr="000820B1" w:rsidRDefault="00B300EB" w:rsidP="00B300EB">
      <w:pPr>
        <w:pStyle w:val="ListParagraph"/>
        <w:numPr>
          <w:ilvl w:val="0"/>
          <w:numId w:val="13"/>
        </w:numPr>
        <w:rPr>
          <w:sz w:val="20"/>
          <w:szCs w:val="20"/>
          <w:lang w:val="en-GB" w:eastAsia="en-US"/>
        </w:rPr>
      </w:pPr>
      <w:r w:rsidRPr="000820B1">
        <w:rPr>
          <w:sz w:val="20"/>
          <w:szCs w:val="20"/>
          <w:lang w:val="en-GB" w:eastAsia="en-US"/>
        </w:rPr>
        <w:t>Sounding RS</w:t>
      </w:r>
      <w:r>
        <w:rPr>
          <w:sz w:val="20"/>
          <w:szCs w:val="20"/>
          <w:lang w:val="en-GB" w:eastAsia="en-US"/>
        </w:rPr>
        <w:t>, e.g., for beam management</w:t>
      </w:r>
    </w:p>
    <w:p w14:paraId="5F99E6B6" w14:textId="080F3ACC" w:rsidR="00B300EB" w:rsidRPr="007915AA" w:rsidRDefault="00B300EB" w:rsidP="007915AA">
      <w:pPr>
        <w:pStyle w:val="ListParagraph"/>
        <w:numPr>
          <w:ilvl w:val="0"/>
          <w:numId w:val="13"/>
        </w:numPr>
        <w:spacing w:after="180"/>
        <w:ind w:left="357" w:hanging="357"/>
        <w:rPr>
          <w:sz w:val="20"/>
          <w:szCs w:val="20"/>
          <w:lang w:val="en-GB" w:eastAsia="en-US"/>
        </w:rPr>
      </w:pPr>
      <w:r w:rsidRPr="0A30ECD9">
        <w:rPr>
          <w:sz w:val="20"/>
          <w:szCs w:val="20"/>
          <w:lang w:val="en-GB" w:eastAsia="en-US"/>
        </w:rPr>
        <w:t>RACH related transmissions</w:t>
      </w:r>
      <w:bookmarkEnd w:id="18"/>
      <w:r w:rsidR="0077795F" w:rsidRPr="0A30ECD9">
        <w:rPr>
          <w:sz w:val="20"/>
          <w:szCs w:val="20"/>
          <w:lang w:val="en-GB" w:eastAsia="en-US"/>
        </w:rPr>
        <w:t xml:space="preserve"> (Msg1 and </w:t>
      </w:r>
      <w:proofErr w:type="spellStart"/>
      <w:r w:rsidR="0077795F" w:rsidRPr="0A30ECD9">
        <w:rPr>
          <w:sz w:val="20"/>
          <w:szCs w:val="20"/>
          <w:lang w:val="en-GB" w:eastAsia="en-US"/>
        </w:rPr>
        <w:t>M</w:t>
      </w:r>
      <w:r w:rsidR="12C759E7" w:rsidRPr="0A30ECD9">
        <w:rPr>
          <w:sz w:val="20"/>
          <w:szCs w:val="20"/>
          <w:lang w:val="en-GB" w:eastAsia="en-US"/>
        </w:rPr>
        <w:t>s</w:t>
      </w:r>
      <w:r w:rsidR="0077795F" w:rsidRPr="0A30ECD9">
        <w:rPr>
          <w:sz w:val="20"/>
          <w:szCs w:val="20"/>
          <w:lang w:val="en-GB" w:eastAsia="en-US"/>
        </w:rPr>
        <w:t>gA</w:t>
      </w:r>
      <w:proofErr w:type="spellEnd"/>
      <w:r w:rsidR="0077795F" w:rsidRPr="0A30ECD9">
        <w:rPr>
          <w:sz w:val="20"/>
          <w:szCs w:val="20"/>
          <w:lang w:val="en-GB" w:eastAsia="en-US"/>
        </w:rPr>
        <w:t xml:space="preserve"> already agreed)</w:t>
      </w:r>
    </w:p>
    <w:p w14:paraId="2E34AE2F" w14:textId="0D67295E" w:rsidR="00B300EB" w:rsidRPr="000820B1" w:rsidRDefault="00B300EB" w:rsidP="00B300EB">
      <w:pPr>
        <w:jc w:val="both"/>
      </w:pPr>
      <w:r>
        <w:t xml:space="preserve">Transmitting selected signals/channels as SCS transmissions is highly attractive as deterministic </w:t>
      </w:r>
      <w:r w:rsidRPr="000820B1">
        <w:rPr>
          <w:lang w:val="en-US"/>
        </w:rPr>
        <w:t>transmission time of the signals</w:t>
      </w:r>
      <w:r>
        <w:rPr>
          <w:lang w:val="en-US"/>
        </w:rPr>
        <w:t xml:space="preserve"> critical control and managements transmissions</w:t>
      </w:r>
      <w:r w:rsidRPr="000820B1">
        <w:rPr>
          <w:lang w:val="en-US"/>
        </w:rPr>
        <w:t xml:space="preserve"> can be </w:t>
      </w:r>
      <w:proofErr w:type="gramStart"/>
      <w:r w:rsidRPr="000820B1">
        <w:rPr>
          <w:lang w:val="en-US"/>
        </w:rPr>
        <w:t>maintained</w:t>
      </w:r>
      <w:r>
        <w:rPr>
          <w:lang w:val="en-US"/>
        </w:rPr>
        <w:t>,</w:t>
      </w:r>
      <w:r w:rsidRPr="000820B1">
        <w:rPr>
          <w:lang w:val="en-US"/>
        </w:rPr>
        <w:t xml:space="preserve"> when</w:t>
      </w:r>
      <w:proofErr w:type="gramEnd"/>
      <w:r w:rsidRPr="000820B1">
        <w:rPr>
          <w:lang w:val="en-US"/>
        </w:rPr>
        <w:t xml:space="preserve"> the channel access uncertainty is removed. This can simplify the design a lot, as the procedures mitigating the impact of blocked channel access </w:t>
      </w:r>
      <w:r w:rsidR="00275382">
        <w:rPr>
          <w:lang w:val="en-US"/>
        </w:rPr>
        <w:t xml:space="preserve">for control signals </w:t>
      </w:r>
      <w:r w:rsidRPr="000820B1">
        <w:rPr>
          <w:lang w:val="en-US"/>
        </w:rPr>
        <w:t>are not needed</w:t>
      </w:r>
      <w:r>
        <w:rPr>
          <w:lang w:val="en-US"/>
        </w:rPr>
        <w:t xml:space="preserve">. </w:t>
      </w:r>
      <w:r w:rsidR="00275382">
        <w:rPr>
          <w:lang w:val="en-US"/>
        </w:rPr>
        <w:t>Additionally, even for PUSCH data, short control signaling framework could facilitate transmission of SR or a similar indication, when actual PUSCH transmission is not possible due to LBT failure.</w:t>
      </w:r>
      <w:r>
        <w:rPr>
          <w:lang w:val="en-US"/>
        </w:rPr>
        <w:t xml:space="preserve"> </w:t>
      </w:r>
      <w:r>
        <w:rPr>
          <w:lang w:val="en-US"/>
        </w:rPr>
        <w:lastRenderedPageBreak/>
        <w:t>Furthermore, t</w:t>
      </w:r>
      <w:r w:rsidRPr="000820B1">
        <w:rPr>
          <w:lang w:val="en-US"/>
        </w:rPr>
        <w:t>here is no need to modify e.g. signal design to facilitate the time gap for LBT measurements, making TDM easier.</w:t>
      </w:r>
      <w:r>
        <w:rPr>
          <w:lang w:val="en-US"/>
        </w:rPr>
        <w:t xml:space="preserve"> </w:t>
      </w:r>
      <w:r w:rsidRPr="000820B1">
        <w:t>Therefore, we see tha</w:t>
      </w:r>
      <w:r>
        <w:t>t</w:t>
      </w:r>
      <w:r w:rsidRPr="000820B1">
        <w:t xml:space="preserve"> NR design for 60 GHz bands should make most of the short control </w:t>
      </w:r>
      <w:proofErr w:type="spellStart"/>
      <w:r w:rsidRPr="000820B1">
        <w:t>signaling</w:t>
      </w:r>
      <w:proofErr w:type="spellEnd"/>
      <w:r w:rsidRPr="000820B1">
        <w:t xml:space="preserve"> allowance, such that unnecessary modifications to L1 design can be minimized.</w:t>
      </w:r>
    </w:p>
    <w:p w14:paraId="09C2AF6F" w14:textId="346B0D8E" w:rsidR="00B300EB" w:rsidRDefault="00B300EB" w:rsidP="007915AA">
      <w:pPr>
        <w:spacing w:after="0"/>
        <w:jc w:val="both"/>
        <w:rPr>
          <w:bCs/>
          <w:i/>
        </w:rPr>
      </w:pPr>
      <w:bookmarkStart w:id="19" w:name="_Hlk61703245"/>
      <w:bookmarkStart w:id="20" w:name="_Hlk68622224"/>
      <w:bookmarkStart w:id="21" w:name="_Hlk71631277"/>
      <w:r w:rsidRPr="000820B1">
        <w:rPr>
          <w:b/>
          <w:i/>
        </w:rPr>
        <w:t xml:space="preserve">Proposal </w:t>
      </w:r>
      <w:r w:rsidR="00172C22">
        <w:rPr>
          <w:b/>
          <w:i/>
        </w:rPr>
        <w:t>1</w:t>
      </w:r>
      <w:r w:rsidR="00F524CA">
        <w:rPr>
          <w:b/>
          <w:i/>
        </w:rPr>
        <w:t>0</w:t>
      </w:r>
      <w:r w:rsidRPr="000820B1">
        <w:rPr>
          <w:b/>
          <w:i/>
        </w:rPr>
        <w:t xml:space="preserve">: </w:t>
      </w:r>
      <w:r w:rsidRPr="00DB05EA">
        <w:rPr>
          <w:bCs/>
          <w:i/>
        </w:rPr>
        <w:t xml:space="preserve">NR-U design for 60 GHz bands supports transmission of </w:t>
      </w:r>
      <w:r w:rsidR="005934F4">
        <w:rPr>
          <w:bCs/>
          <w:i/>
        </w:rPr>
        <w:t xml:space="preserve">the following </w:t>
      </w:r>
      <w:r w:rsidRPr="00DB05EA">
        <w:rPr>
          <w:bCs/>
          <w:i/>
        </w:rPr>
        <w:t>DL and UL control and management signals as short control signalling without LBT</w:t>
      </w:r>
      <w:r w:rsidR="005934F4">
        <w:rPr>
          <w:bCs/>
          <w:i/>
        </w:rPr>
        <w:t>:</w:t>
      </w:r>
      <w:r w:rsidRPr="00DB05EA">
        <w:rPr>
          <w:bCs/>
          <w:i/>
        </w:rPr>
        <w:t xml:space="preserve"> </w:t>
      </w:r>
      <w:bookmarkEnd w:id="19"/>
    </w:p>
    <w:bookmarkEnd w:id="20"/>
    <w:p w14:paraId="4052CFC5" w14:textId="20E60CF6" w:rsidR="005934F4" w:rsidRPr="00F3439E" w:rsidRDefault="005934F4" w:rsidP="005934F4">
      <w:pPr>
        <w:pStyle w:val="ListParagraph"/>
        <w:numPr>
          <w:ilvl w:val="0"/>
          <w:numId w:val="44"/>
        </w:numPr>
        <w:spacing w:after="60"/>
        <w:rPr>
          <w:i/>
          <w:sz w:val="20"/>
          <w:szCs w:val="20"/>
          <w:lang w:val="en-US"/>
        </w:rPr>
      </w:pPr>
      <w:r w:rsidRPr="00F3439E">
        <w:rPr>
          <w:i/>
          <w:sz w:val="20"/>
          <w:szCs w:val="20"/>
          <w:lang w:val="en-US"/>
        </w:rPr>
        <w:t>Downlink: SS/PBCH blocks (already agreed), PDCCH, CSI-RS and other reference signals, e.g., for beam management, SIBs, Paging</w:t>
      </w:r>
    </w:p>
    <w:p w14:paraId="3C41E96D" w14:textId="68D30121" w:rsidR="005934F4" w:rsidRPr="00760314" w:rsidRDefault="005934F4" w:rsidP="00760314">
      <w:pPr>
        <w:pStyle w:val="ListParagraph"/>
        <w:numPr>
          <w:ilvl w:val="0"/>
          <w:numId w:val="44"/>
        </w:numPr>
        <w:spacing w:before="180" w:after="240"/>
        <w:ind w:left="714" w:hanging="357"/>
        <w:rPr>
          <w:i/>
          <w:sz w:val="20"/>
          <w:szCs w:val="20"/>
          <w:lang w:val="en-US"/>
        </w:rPr>
      </w:pPr>
      <w:r w:rsidRPr="00F3439E">
        <w:rPr>
          <w:i/>
          <w:sz w:val="20"/>
          <w:szCs w:val="20"/>
          <w:lang w:val="en-US"/>
        </w:rPr>
        <w:t>Uplink: HARQ-ACK feedback on either PUCCH or PUSCH, Scheduling Request, CSI feedback, Sounding RS, e.g., for beam management, RACH related transmissions</w:t>
      </w:r>
    </w:p>
    <w:bookmarkEnd w:id="21"/>
    <w:p w14:paraId="6A4FCC41" w14:textId="485DE5F1" w:rsidR="0077795F" w:rsidRDefault="005934F4" w:rsidP="003656B8">
      <w:pPr>
        <w:jc w:val="both"/>
      </w:pPr>
      <w:r>
        <w:t xml:space="preserve">Even if it is not possible to transmit all the signals listed above within the 10 % allowance, it is still beneficial to use short control </w:t>
      </w:r>
      <w:proofErr w:type="spellStart"/>
      <w:r>
        <w:t>signaling</w:t>
      </w:r>
      <w:proofErr w:type="spellEnd"/>
      <w:r>
        <w:t xml:space="preserve"> as often as possible, </w:t>
      </w:r>
      <w:r w:rsidRPr="005934F4">
        <w:rPr>
          <w:u w:val="single"/>
        </w:rPr>
        <w:t xml:space="preserve">at least </w:t>
      </w:r>
      <w:r w:rsidR="69D3354D" w:rsidRPr="00A9F7F5">
        <w:rPr>
          <w:u w:val="single"/>
        </w:rPr>
        <w:t xml:space="preserve">part </w:t>
      </w:r>
      <w:r w:rsidRPr="005934F4">
        <w:rPr>
          <w:u w:val="single"/>
        </w:rPr>
        <w:t>of transmission instances</w:t>
      </w:r>
      <w:r>
        <w:t xml:space="preserve">. </w:t>
      </w:r>
      <w:r w:rsidRPr="000820B1">
        <w:t xml:space="preserve">Furthermore, especially for the UL transmissions, one needs to consider means for gNB to control that the 10% maximum limit for SCS transmissions of 100 </w:t>
      </w:r>
      <w:proofErr w:type="spellStart"/>
      <w:r w:rsidRPr="000820B1">
        <w:t>ms</w:t>
      </w:r>
      <w:proofErr w:type="spellEnd"/>
      <w:r w:rsidRPr="000820B1">
        <w:t xml:space="preserve"> observation period is not exceeded. </w:t>
      </w:r>
      <w:r>
        <w:t xml:space="preserve">Moreover, it should be discussed if the maximum amount of SCS transmissions in a cell should be limited somehow, in cases where gNB and multiple UEs are all transmitting significant proportion of their transmissions without LBT. </w:t>
      </w:r>
      <w:r w:rsidR="0077795F">
        <w:t>Related to this point, at RAN1#105-e</w:t>
      </w:r>
      <w:r w:rsidR="006A2E20">
        <w:t xml:space="preserve"> [15]</w:t>
      </w:r>
      <w:r w:rsidR="0044594F">
        <w:t>, in</w:t>
      </w:r>
      <w:r w:rsidR="0077795F">
        <w:t xml:space="preserve"> the context of RACH the following was agreed:</w:t>
      </w:r>
    </w:p>
    <w:tbl>
      <w:tblPr>
        <w:tblStyle w:val="TableGrid"/>
        <w:tblW w:w="0" w:type="auto"/>
        <w:tblLook w:val="04A0" w:firstRow="1" w:lastRow="0" w:firstColumn="1" w:lastColumn="0" w:noHBand="0" w:noVBand="1"/>
      </w:tblPr>
      <w:tblGrid>
        <w:gridCol w:w="9629"/>
      </w:tblGrid>
      <w:tr w:rsidR="0077795F" w14:paraId="782AE8AD" w14:textId="77777777" w:rsidTr="0077795F">
        <w:tc>
          <w:tcPr>
            <w:tcW w:w="9629" w:type="dxa"/>
          </w:tcPr>
          <w:p w14:paraId="212D2EFC" w14:textId="77777777" w:rsidR="0077795F" w:rsidRPr="0077795F" w:rsidRDefault="0077795F" w:rsidP="00F524CA">
            <w:pPr>
              <w:spacing w:before="120" w:after="0"/>
              <w:jc w:val="both"/>
              <w:rPr>
                <w:lang w:val="en-US"/>
              </w:rPr>
            </w:pPr>
            <w:r w:rsidRPr="006778FC">
              <w:rPr>
                <w:highlight w:val="green"/>
              </w:rPr>
              <w:t>Agreement</w:t>
            </w:r>
            <w:r w:rsidRPr="0077795F">
              <w:t>:</w:t>
            </w:r>
          </w:p>
          <w:p w14:paraId="5D703005" w14:textId="77777777" w:rsidR="0077795F" w:rsidRPr="0077795F" w:rsidRDefault="0077795F" w:rsidP="00F524CA">
            <w:pPr>
              <w:numPr>
                <w:ilvl w:val="0"/>
                <w:numId w:val="57"/>
              </w:numPr>
              <w:spacing w:after="0"/>
              <w:ind w:hanging="357"/>
              <w:jc w:val="both"/>
              <w:rPr>
                <w:lang w:val="en-US"/>
              </w:rPr>
            </w:pPr>
            <w:r w:rsidRPr="0077795F">
              <w:t xml:space="preserve">Contention Exempt Short Control </w:t>
            </w:r>
            <w:proofErr w:type="spellStart"/>
            <w:r w:rsidRPr="0077795F">
              <w:t>Signaling</w:t>
            </w:r>
            <w:proofErr w:type="spellEnd"/>
            <w:r w:rsidRPr="0077795F">
              <w:t xml:space="preserve"> rules apply to the transmission of msg1 for the 4 step RACH and </w:t>
            </w:r>
            <w:proofErr w:type="spellStart"/>
            <w:r w:rsidRPr="0077795F">
              <w:t>MsgA</w:t>
            </w:r>
            <w:proofErr w:type="spellEnd"/>
            <w:r w:rsidRPr="0077795F">
              <w:t xml:space="preserve"> for the 2-step RACH for all supported SCS.</w:t>
            </w:r>
          </w:p>
          <w:p w14:paraId="33EF0BAE" w14:textId="77777777" w:rsidR="0077795F" w:rsidRPr="0077795F" w:rsidRDefault="0077795F" w:rsidP="00F524CA">
            <w:pPr>
              <w:numPr>
                <w:ilvl w:val="1"/>
                <w:numId w:val="57"/>
              </w:numPr>
              <w:spacing w:after="0"/>
              <w:ind w:hanging="357"/>
              <w:jc w:val="both"/>
              <w:rPr>
                <w:lang w:val="en-US"/>
              </w:rPr>
            </w:pPr>
            <w:r w:rsidRPr="0077795F">
              <w:t>Note restriction for short control signalling transmissions apply (10% over any 100ms intervals)</w:t>
            </w:r>
          </w:p>
          <w:p w14:paraId="749FE035" w14:textId="77777777" w:rsidR="0077795F" w:rsidRPr="0077795F" w:rsidRDefault="0077795F" w:rsidP="00F524CA">
            <w:pPr>
              <w:numPr>
                <w:ilvl w:val="1"/>
                <w:numId w:val="57"/>
              </w:numPr>
              <w:spacing w:after="0"/>
              <w:ind w:hanging="357"/>
              <w:jc w:val="both"/>
              <w:rPr>
                <w:lang w:val="en-US"/>
              </w:rPr>
            </w:pPr>
            <w:r w:rsidRPr="0077795F">
              <w:t>Alt 1: The 10% over any 100ms interval restriction is applicable to all available msg1/</w:t>
            </w:r>
            <w:proofErr w:type="spellStart"/>
            <w:r w:rsidRPr="0077795F">
              <w:t>msgA</w:t>
            </w:r>
            <w:proofErr w:type="spellEnd"/>
            <w:r w:rsidRPr="0077795F">
              <w:t xml:space="preserve"> resources configured (not limited to the resources </w:t>
            </w:r>
            <w:proofErr w:type="gramStart"/>
            <w:r w:rsidRPr="0077795F">
              <w:t>actually used</w:t>
            </w:r>
            <w:proofErr w:type="gramEnd"/>
            <w:r w:rsidRPr="0077795F">
              <w:t>) in a cell</w:t>
            </w:r>
          </w:p>
          <w:p w14:paraId="346954D4" w14:textId="77777777" w:rsidR="0077795F" w:rsidRPr="0077795F" w:rsidRDefault="0077795F" w:rsidP="00F524CA">
            <w:pPr>
              <w:numPr>
                <w:ilvl w:val="1"/>
                <w:numId w:val="57"/>
              </w:numPr>
              <w:spacing w:after="0"/>
              <w:ind w:hanging="357"/>
              <w:jc w:val="both"/>
              <w:rPr>
                <w:lang w:val="en-US"/>
              </w:rPr>
            </w:pPr>
            <w:r w:rsidRPr="0077795F">
              <w:t>Alt 2: The 10% over any 100ms interval restriction is applicable to the msg1/</w:t>
            </w:r>
            <w:proofErr w:type="spellStart"/>
            <w:r w:rsidRPr="0077795F">
              <w:t>msgA</w:t>
            </w:r>
            <w:proofErr w:type="spellEnd"/>
            <w:r w:rsidRPr="0077795F">
              <w:t xml:space="preserve"> transmission from one UE perspective</w:t>
            </w:r>
          </w:p>
          <w:p w14:paraId="292128E7" w14:textId="40528433" w:rsidR="0077795F" w:rsidRPr="0077795F" w:rsidRDefault="0077795F" w:rsidP="00643F8A">
            <w:pPr>
              <w:numPr>
                <w:ilvl w:val="0"/>
                <w:numId w:val="57"/>
              </w:numPr>
              <w:jc w:val="both"/>
              <w:rPr>
                <w:lang w:val="en-US"/>
              </w:rPr>
            </w:pPr>
            <w:r w:rsidRPr="0077795F">
              <w:t xml:space="preserve">FFS: Other UL signals/channels can be transmitted with Contention Exempt Short Control </w:t>
            </w:r>
            <w:proofErr w:type="spellStart"/>
            <w:r w:rsidRPr="0077795F">
              <w:t>Signaling</w:t>
            </w:r>
            <w:proofErr w:type="spellEnd"/>
            <w:r w:rsidRPr="0077795F">
              <w:t xml:space="preserve"> rule, such as msg3, SRS, PUCCH, PUSCH without user plain data, etc</w:t>
            </w:r>
          </w:p>
        </w:tc>
      </w:tr>
    </w:tbl>
    <w:p w14:paraId="5B18042A" w14:textId="33DA729D" w:rsidR="005934F4" w:rsidRDefault="005934F4" w:rsidP="00643F8A">
      <w:pPr>
        <w:spacing w:before="180"/>
        <w:jc w:val="both"/>
        <w:rPr>
          <w:bCs/>
          <w:i/>
        </w:rPr>
      </w:pPr>
      <w:r>
        <w:t xml:space="preserve">In our view, it is reasonable to apply the 10% limit for short control </w:t>
      </w:r>
      <w:proofErr w:type="spellStart"/>
      <w:r>
        <w:t>signaling</w:t>
      </w:r>
      <w:proofErr w:type="spellEnd"/>
      <w:r>
        <w:t xml:space="preserve"> per link direction in a cell, such that all UEs in a cell shall share the same 10% short control </w:t>
      </w:r>
      <w:proofErr w:type="spellStart"/>
      <w:r>
        <w:t>signaling</w:t>
      </w:r>
      <w:proofErr w:type="spellEnd"/>
      <w:r>
        <w:t xml:space="preserve"> allowance. The network should have sufficient means</w:t>
      </w:r>
      <w:r w:rsidR="007E2C22">
        <w:t xml:space="preserve"> (i.e. </w:t>
      </w:r>
      <w:proofErr w:type="spellStart"/>
      <w:r w:rsidR="007E2C22">
        <w:t>signaling</w:t>
      </w:r>
      <w:proofErr w:type="spellEnd"/>
      <w:r w:rsidR="007E2C22">
        <w:t>)</w:t>
      </w:r>
      <w:r>
        <w:t xml:space="preserve"> for controlling that the UEs will not exceed this limit at any point in time</w:t>
      </w:r>
      <w:r w:rsidR="007E2C22">
        <w:t>.</w:t>
      </w:r>
      <w:r w:rsidR="0044594F">
        <w:t xml:space="preserve"> For RACH related transmissions this corresponds to Alt 1 above. The same rule can also be generalized to cover other UL signals and channels.</w:t>
      </w:r>
    </w:p>
    <w:p w14:paraId="1B3FBE78" w14:textId="09F3D2F0" w:rsidR="005529B8" w:rsidRDefault="007E2C22" w:rsidP="00F524CA">
      <w:pPr>
        <w:jc w:val="both"/>
        <w:rPr>
          <w:bCs/>
          <w:i/>
        </w:rPr>
      </w:pPr>
      <w:bookmarkStart w:id="22" w:name="_Hlk71631297"/>
      <w:r w:rsidRPr="007A4775">
        <w:rPr>
          <w:b/>
          <w:i/>
        </w:rPr>
        <w:t xml:space="preserve">Proposal </w:t>
      </w:r>
      <w:r w:rsidR="00DF737D" w:rsidRPr="007E5FDB">
        <w:rPr>
          <w:b/>
          <w:i/>
        </w:rPr>
        <w:t>1</w:t>
      </w:r>
      <w:r w:rsidR="00F524CA">
        <w:rPr>
          <w:b/>
          <w:i/>
        </w:rPr>
        <w:t>1</w:t>
      </w:r>
      <w:r w:rsidRPr="007A4775">
        <w:rPr>
          <w:b/>
          <w:i/>
        </w:rPr>
        <w:t xml:space="preserve">: </w:t>
      </w:r>
      <w:r w:rsidRPr="007A4775">
        <w:rPr>
          <w:bCs/>
          <w:i/>
        </w:rPr>
        <w:t>For the UL</w:t>
      </w:r>
      <w:r>
        <w:rPr>
          <w:bCs/>
          <w:i/>
        </w:rPr>
        <w:t xml:space="preserve"> transmissions, the 10% short control signal</w:t>
      </w:r>
      <w:r w:rsidR="00F524CA">
        <w:rPr>
          <w:bCs/>
          <w:i/>
        </w:rPr>
        <w:t>l</w:t>
      </w:r>
      <w:r>
        <w:rPr>
          <w:bCs/>
          <w:i/>
        </w:rPr>
        <w:t>ing allowance is shared by all the UEs in the cell.</w:t>
      </w:r>
    </w:p>
    <w:bookmarkEnd w:id="22"/>
    <w:p w14:paraId="0AD9004D" w14:textId="242B0518" w:rsidR="00B300EB" w:rsidRDefault="008A31B2" w:rsidP="00F524CA">
      <w:pPr>
        <w:pStyle w:val="Heading2"/>
        <w:spacing w:before="360"/>
        <w:ind w:left="578" w:hanging="578"/>
      </w:pPr>
      <w:r>
        <w:t xml:space="preserve">LBT </w:t>
      </w:r>
      <w:r w:rsidR="00B300EB">
        <w:t>for SSB</w:t>
      </w:r>
      <w:r w:rsidR="00B02CD7">
        <w:t xml:space="preserve"> </w:t>
      </w:r>
    </w:p>
    <w:p w14:paraId="604AFA7F" w14:textId="2455BB60" w:rsidR="008A31B2" w:rsidRPr="009C08B3" w:rsidRDefault="008A31B2" w:rsidP="008A31B2">
      <w:pPr>
        <w:rPr>
          <w:highlight w:val="green"/>
          <w:lang w:val="en-US"/>
        </w:rPr>
      </w:pPr>
      <w:r w:rsidRPr="1E07126A">
        <w:rPr>
          <w:lang w:val="en-US" w:eastAsia="zh-CN"/>
        </w:rPr>
        <w:t>In RAN1 #104-e meeting [</w:t>
      </w:r>
      <w:r w:rsidR="00172C22">
        <w:rPr>
          <w:lang w:val="en-US" w:eastAsia="zh-CN"/>
        </w:rPr>
        <w:t>13</w:t>
      </w:r>
      <w:r w:rsidRPr="1E07126A">
        <w:rPr>
          <w:lang w:val="en-US" w:eastAsia="zh-CN"/>
        </w:rPr>
        <w:t xml:space="preserve">], </w:t>
      </w:r>
      <w:r>
        <w:rPr>
          <w:lang w:val="en-US" w:eastAsia="zh-CN"/>
        </w:rPr>
        <w:t xml:space="preserve">channel access for transmission of SSBs was discussed with </w:t>
      </w:r>
      <w:r w:rsidRPr="1E07126A">
        <w:rPr>
          <w:lang w:val="en-US" w:eastAsia="zh-CN"/>
        </w:rPr>
        <w:t>the following agreement.</w:t>
      </w:r>
    </w:p>
    <w:tbl>
      <w:tblPr>
        <w:tblStyle w:val="TableGrid"/>
        <w:tblW w:w="0" w:type="auto"/>
        <w:tblLook w:val="04A0" w:firstRow="1" w:lastRow="0" w:firstColumn="1" w:lastColumn="0" w:noHBand="0" w:noVBand="1"/>
      </w:tblPr>
      <w:tblGrid>
        <w:gridCol w:w="9629"/>
      </w:tblGrid>
      <w:tr w:rsidR="008A31B2" w14:paraId="62B7351A" w14:textId="77777777" w:rsidTr="00225157">
        <w:tc>
          <w:tcPr>
            <w:tcW w:w="9629" w:type="dxa"/>
          </w:tcPr>
          <w:p w14:paraId="16B2C2FC" w14:textId="77777777" w:rsidR="008A31B2" w:rsidRPr="007E5FDB" w:rsidRDefault="008A31B2" w:rsidP="008220A9">
            <w:pPr>
              <w:pStyle w:val="discussionpoint"/>
              <w:spacing w:before="120" w:after="0"/>
              <w:rPr>
                <w:rFonts w:ascii="Times" w:hAnsi="Times" w:cs="Times"/>
                <w:highlight w:val="green"/>
              </w:rPr>
            </w:pPr>
            <w:r w:rsidRPr="007E5FDB">
              <w:rPr>
                <w:rFonts w:ascii="Times" w:hAnsi="Times" w:cs="Times"/>
                <w:highlight w:val="green"/>
              </w:rPr>
              <w:t>Agreement:</w:t>
            </w:r>
          </w:p>
          <w:p w14:paraId="62EEE867" w14:textId="77777777" w:rsidR="008A31B2" w:rsidRPr="007E5FDB" w:rsidRDefault="008A31B2" w:rsidP="008220A9">
            <w:pPr>
              <w:pStyle w:val="ListParagraph"/>
              <w:numPr>
                <w:ilvl w:val="0"/>
                <w:numId w:val="17"/>
              </w:numPr>
              <w:overflowPunct w:val="0"/>
              <w:snapToGrid w:val="0"/>
              <w:spacing w:line="252" w:lineRule="auto"/>
              <w:ind w:right="28"/>
              <w:contextualSpacing w:val="0"/>
              <w:jc w:val="both"/>
              <w:rPr>
                <w:rFonts w:cs="Times"/>
                <w:sz w:val="20"/>
                <w:szCs w:val="20"/>
                <w:lang w:val="en-GB"/>
              </w:rPr>
            </w:pPr>
            <w:r w:rsidRPr="007E5FDB">
              <w:rPr>
                <w:rFonts w:cs="Times"/>
                <w:sz w:val="20"/>
                <w:szCs w:val="20"/>
                <w:lang w:val="en-GB"/>
              </w:rPr>
              <w:t xml:space="preserve">SSB transmission with LBT is supported, at least when the conditions for contention exempt short control signalling based SSB transmission is not met </w:t>
            </w:r>
          </w:p>
          <w:p w14:paraId="0256B3BA" w14:textId="77777777" w:rsidR="008A31B2" w:rsidRPr="007E5FDB" w:rsidRDefault="008A31B2" w:rsidP="008A31B2">
            <w:pPr>
              <w:pStyle w:val="ListParagraph"/>
              <w:numPr>
                <w:ilvl w:val="1"/>
                <w:numId w:val="17"/>
              </w:numPr>
              <w:overflowPunct w:val="0"/>
              <w:snapToGrid w:val="0"/>
              <w:spacing w:line="252" w:lineRule="auto"/>
              <w:contextualSpacing w:val="0"/>
              <w:jc w:val="both"/>
              <w:rPr>
                <w:rFonts w:cs="Times"/>
                <w:sz w:val="20"/>
                <w:szCs w:val="20"/>
                <w:lang w:val="en-GB"/>
              </w:rPr>
            </w:pPr>
            <w:r w:rsidRPr="007E5FDB">
              <w:rPr>
                <w:rFonts w:cs="Times"/>
                <w:sz w:val="20"/>
                <w:szCs w:val="20"/>
                <w:lang w:val="en-GB"/>
              </w:rPr>
              <w:t>Note the channel access for SSB with LBT may not be different from a normal COT with multiple beams</w:t>
            </w:r>
          </w:p>
          <w:p w14:paraId="62D00E08" w14:textId="0BC20DD4" w:rsidR="008A31B2" w:rsidRPr="008220A9" w:rsidRDefault="008A31B2" w:rsidP="008220A9">
            <w:pPr>
              <w:pStyle w:val="ListParagraph"/>
              <w:numPr>
                <w:ilvl w:val="1"/>
                <w:numId w:val="17"/>
              </w:numPr>
              <w:overflowPunct w:val="0"/>
              <w:snapToGrid w:val="0"/>
              <w:spacing w:after="120" w:line="252" w:lineRule="auto"/>
              <w:ind w:left="1434" w:hanging="357"/>
              <w:contextualSpacing w:val="0"/>
              <w:jc w:val="both"/>
              <w:rPr>
                <w:rFonts w:cs="Times"/>
                <w:sz w:val="18"/>
                <w:szCs w:val="18"/>
                <w:lang w:val="en-GB"/>
              </w:rPr>
            </w:pPr>
            <w:r w:rsidRPr="007E5FDB">
              <w:rPr>
                <w:rFonts w:cs="Times"/>
                <w:sz w:val="20"/>
                <w:szCs w:val="20"/>
                <w:lang w:val="en-GB"/>
              </w:rPr>
              <w:t>FFS: If any difference from a multi-beam COT LBT needs to be introduced</w:t>
            </w:r>
          </w:p>
        </w:tc>
      </w:tr>
    </w:tbl>
    <w:p w14:paraId="744A4521" w14:textId="6D9E6197" w:rsidR="008A31B2" w:rsidRPr="00E2511A" w:rsidRDefault="0038133A" w:rsidP="008220A9">
      <w:pPr>
        <w:spacing w:before="120" w:after="0"/>
        <w:jc w:val="both"/>
      </w:pPr>
      <w:r>
        <w:t xml:space="preserve">When gNB transmits SSBs as part of normal COT, there is no need for any specific channel access considerations. </w:t>
      </w:r>
      <w:r w:rsidR="00E2511A">
        <w:t>When gN</w:t>
      </w:r>
      <w:r w:rsidR="00E2511A" w:rsidRPr="00E2511A">
        <w:t>B transmits SSBs alone, that is, not as part of a normal COT, we can recognize t</w:t>
      </w:r>
      <w:r w:rsidR="003A0BD3">
        <w:t>hree</w:t>
      </w:r>
      <w:r w:rsidR="00E2511A" w:rsidRPr="00E2511A">
        <w:t xml:space="preserve"> channel access cases:</w:t>
      </w:r>
    </w:p>
    <w:p w14:paraId="3472D8D1" w14:textId="52D85AE8" w:rsidR="00E2511A" w:rsidRDefault="00E2511A" w:rsidP="008220A9">
      <w:pPr>
        <w:pStyle w:val="ListParagraph"/>
        <w:numPr>
          <w:ilvl w:val="0"/>
          <w:numId w:val="36"/>
        </w:numPr>
        <w:jc w:val="both"/>
        <w:rPr>
          <w:sz w:val="20"/>
          <w:szCs w:val="20"/>
          <w:lang w:val="en-GB"/>
        </w:rPr>
      </w:pPr>
      <w:r w:rsidRPr="008220A9">
        <w:rPr>
          <w:sz w:val="20"/>
          <w:szCs w:val="20"/>
          <w:lang w:val="en-GB"/>
        </w:rPr>
        <w:t>SSBs are transmitted as s</w:t>
      </w:r>
      <w:r>
        <w:rPr>
          <w:sz w:val="20"/>
          <w:szCs w:val="20"/>
          <w:lang w:val="en-GB"/>
        </w:rPr>
        <w:t>hort control signals without LBT. We cover this case as part of Section 2.6.</w:t>
      </w:r>
    </w:p>
    <w:p w14:paraId="1E0B505B" w14:textId="625F07C0" w:rsidR="003A0BD3" w:rsidRDefault="00E2511A" w:rsidP="008220A9">
      <w:pPr>
        <w:pStyle w:val="ListParagraph"/>
        <w:numPr>
          <w:ilvl w:val="0"/>
          <w:numId w:val="36"/>
        </w:numPr>
        <w:spacing w:after="180"/>
        <w:ind w:left="714" w:hanging="357"/>
        <w:jc w:val="both"/>
        <w:rPr>
          <w:sz w:val="20"/>
          <w:szCs w:val="20"/>
          <w:lang w:val="en-GB"/>
        </w:rPr>
      </w:pPr>
      <w:r>
        <w:rPr>
          <w:sz w:val="20"/>
          <w:szCs w:val="20"/>
          <w:lang w:val="en-GB"/>
        </w:rPr>
        <w:t xml:space="preserve">Only part of SSBs </w:t>
      </w:r>
      <w:r w:rsidR="00CD54AB">
        <w:rPr>
          <w:sz w:val="20"/>
          <w:szCs w:val="20"/>
          <w:lang w:val="en-GB"/>
        </w:rPr>
        <w:t>can be</w:t>
      </w:r>
      <w:r>
        <w:rPr>
          <w:sz w:val="20"/>
          <w:szCs w:val="20"/>
          <w:lang w:val="en-GB"/>
        </w:rPr>
        <w:t xml:space="preserve"> transmitted </w:t>
      </w:r>
      <w:r w:rsidRPr="001A188D">
        <w:rPr>
          <w:sz w:val="20"/>
          <w:szCs w:val="20"/>
          <w:lang w:val="en-GB"/>
        </w:rPr>
        <w:t>as s</w:t>
      </w:r>
      <w:r>
        <w:rPr>
          <w:sz w:val="20"/>
          <w:szCs w:val="20"/>
          <w:lang w:val="en-GB"/>
        </w:rPr>
        <w:t>hort control signals without LBT while channel access for the remaining part of SSBs is acquired with LBT</w:t>
      </w:r>
      <w:r w:rsidR="00F35916">
        <w:rPr>
          <w:sz w:val="20"/>
          <w:szCs w:val="20"/>
          <w:lang w:val="en-GB"/>
        </w:rPr>
        <w:t xml:space="preserve">. This case can be faced in Europe when gNB is compliant with EN 302 567 and overall transmission time for SSBs exceeds 10%. </w:t>
      </w:r>
    </w:p>
    <w:p w14:paraId="764861EA" w14:textId="7657C05E" w:rsidR="00F35916" w:rsidRPr="00F36926" w:rsidRDefault="003A0BD3" w:rsidP="008220A9">
      <w:pPr>
        <w:pStyle w:val="ListParagraph"/>
        <w:numPr>
          <w:ilvl w:val="0"/>
          <w:numId w:val="36"/>
        </w:numPr>
        <w:spacing w:after="180"/>
        <w:ind w:left="714" w:hanging="357"/>
        <w:jc w:val="both"/>
        <w:rPr>
          <w:sz w:val="20"/>
          <w:szCs w:val="20"/>
          <w:lang w:val="en-GB"/>
        </w:rPr>
      </w:pPr>
      <w:r w:rsidRPr="34634156">
        <w:rPr>
          <w:sz w:val="20"/>
          <w:szCs w:val="20"/>
          <w:lang w:val="en-GB"/>
        </w:rPr>
        <w:t>S</w:t>
      </w:r>
      <w:r w:rsidR="00F35916" w:rsidRPr="34634156">
        <w:rPr>
          <w:sz w:val="20"/>
          <w:szCs w:val="20"/>
          <w:lang w:val="en-GB"/>
        </w:rPr>
        <w:t>hort control signalling contention exemption cannot be used</w:t>
      </w:r>
      <w:r w:rsidR="00F36926" w:rsidRPr="34634156">
        <w:rPr>
          <w:sz w:val="20"/>
          <w:szCs w:val="20"/>
          <w:lang w:val="en-GB"/>
        </w:rPr>
        <w:t xml:space="preserve"> at all</w:t>
      </w:r>
      <w:r w:rsidR="00F35916" w:rsidRPr="34634156">
        <w:rPr>
          <w:sz w:val="20"/>
          <w:szCs w:val="20"/>
          <w:lang w:val="en-GB"/>
        </w:rPr>
        <w:t xml:space="preserve"> and channel access for all SSBs is acquired with LBT.</w:t>
      </w:r>
      <w:r w:rsidR="005E3DA9">
        <w:rPr>
          <w:sz w:val="20"/>
          <w:szCs w:val="20"/>
          <w:lang w:val="en-GB"/>
        </w:rPr>
        <w:t xml:space="preserve"> This case can be faced in Japan.</w:t>
      </w:r>
    </w:p>
    <w:p w14:paraId="1DAC0EBB" w14:textId="04AE807C" w:rsidR="00A92510" w:rsidRDefault="00F56E48" w:rsidP="00225157">
      <w:pPr>
        <w:jc w:val="both"/>
      </w:pPr>
      <w:r>
        <w:t>The</w:t>
      </w:r>
      <w:r w:rsidR="00225157">
        <w:t xml:space="preserve"> SSB </w:t>
      </w:r>
      <w:r w:rsidR="00D23DFB">
        <w:t xml:space="preserve">symbol </w:t>
      </w:r>
      <w:r w:rsidR="00225157">
        <w:t>locations</w:t>
      </w:r>
      <w:r w:rsidR="00A92510">
        <w:t xml:space="preserve"> for 120 kHz SCS were agreed</w:t>
      </w:r>
      <w:r w:rsidR="00CD54AB">
        <w:t xml:space="preserve"> </w:t>
      </w:r>
      <w:r w:rsidR="00A92510" w:rsidRPr="00B80C86">
        <w:t xml:space="preserve">to follow the baseline of existing FR2 </w:t>
      </w:r>
      <w:r w:rsidR="00A92510" w:rsidRPr="00EC0B66">
        <w:t>pattern</w:t>
      </w:r>
      <w:r w:rsidR="00152298">
        <w:t>, and SSB symbol locations for 480 kHz and 960 kHz SCS were agreed as follows</w:t>
      </w:r>
      <w:r w:rsidR="00A92510">
        <w:t>:</w:t>
      </w:r>
    </w:p>
    <w:tbl>
      <w:tblPr>
        <w:tblStyle w:val="TableGrid"/>
        <w:tblW w:w="0" w:type="auto"/>
        <w:tblLook w:val="04A0" w:firstRow="1" w:lastRow="0" w:firstColumn="1" w:lastColumn="0" w:noHBand="0" w:noVBand="1"/>
      </w:tblPr>
      <w:tblGrid>
        <w:gridCol w:w="9629"/>
      </w:tblGrid>
      <w:tr w:rsidR="00A92510" w14:paraId="05AC637D" w14:textId="77777777" w:rsidTr="00A92510">
        <w:tc>
          <w:tcPr>
            <w:tcW w:w="9629" w:type="dxa"/>
          </w:tcPr>
          <w:p w14:paraId="28DFFDF5" w14:textId="77777777" w:rsidR="00A92510" w:rsidRPr="00EC0B66" w:rsidRDefault="00A92510" w:rsidP="007E5FDB">
            <w:pPr>
              <w:spacing w:before="120" w:after="0"/>
              <w:rPr>
                <w:rFonts w:ascii="Times" w:eastAsia="Batang" w:hAnsi="Times"/>
                <w:szCs w:val="24"/>
                <w:lang w:eastAsia="x-none"/>
              </w:rPr>
            </w:pPr>
            <w:r w:rsidRPr="00EC0B66">
              <w:rPr>
                <w:rFonts w:ascii="Times" w:eastAsia="Batang" w:hAnsi="Times"/>
                <w:szCs w:val="24"/>
                <w:highlight w:val="green"/>
                <w:lang w:eastAsia="x-none"/>
              </w:rPr>
              <w:lastRenderedPageBreak/>
              <w:t>Agreement:</w:t>
            </w:r>
          </w:p>
          <w:p w14:paraId="341E57E7" w14:textId="77777777" w:rsidR="00A92510" w:rsidRPr="00EC0B66" w:rsidRDefault="00A92510" w:rsidP="00A92510">
            <w:pPr>
              <w:spacing w:after="0"/>
              <w:jc w:val="both"/>
              <w:rPr>
                <w:rFonts w:ascii="Times" w:eastAsia="Batang" w:hAnsi="Times" w:cs="Times"/>
                <w:lang w:eastAsia="zh-CN"/>
              </w:rPr>
            </w:pPr>
            <w:r w:rsidRPr="00EC0B66">
              <w:rPr>
                <w:rFonts w:ascii="Times" w:eastAsia="Batang" w:hAnsi="Times" w:cs="Times"/>
                <w:lang w:eastAsia="zh-CN"/>
              </w:rPr>
              <w:t>For SSB with 120kHz SCS for NR 52.6 GHz to 71 GHz,</w:t>
            </w:r>
          </w:p>
          <w:p w14:paraId="0B1EFFBB" w14:textId="77777777" w:rsidR="00A92510" w:rsidRPr="00EC0B66" w:rsidRDefault="00A92510" w:rsidP="00A92510">
            <w:pPr>
              <w:numPr>
                <w:ilvl w:val="0"/>
                <w:numId w:val="49"/>
              </w:numPr>
              <w:spacing w:after="0"/>
              <w:jc w:val="both"/>
              <w:rPr>
                <w:rFonts w:ascii="Times" w:eastAsia="Batang" w:hAnsi="Times" w:cs="Times"/>
                <w:lang w:eastAsia="zh-CN"/>
              </w:rPr>
            </w:pPr>
            <w:r w:rsidRPr="00EC0B66">
              <w:rPr>
                <w:rFonts w:ascii="Times" w:eastAsia="Batang" w:hAnsi="Times" w:cs="Times"/>
                <w:lang w:eastAsia="zh-CN"/>
              </w:rPr>
              <w:t xml:space="preserve">120 kHz SCS: </w:t>
            </w:r>
            <w:bookmarkStart w:id="23" w:name="_Hlk71274523"/>
            <w:r w:rsidRPr="00EC0B66">
              <w:rPr>
                <w:rFonts w:ascii="Times" w:eastAsia="Batang" w:hAnsi="Times" w:cs="Times"/>
                <w:lang w:eastAsia="zh-CN"/>
              </w:rPr>
              <w:t>the first symbols of the candidate SS/PBCH blocks have indexes {4, 8,16, 20} + 28×n</w:t>
            </w:r>
            <w:bookmarkEnd w:id="23"/>
            <w:r w:rsidRPr="00EC0B66">
              <w:rPr>
                <w:rFonts w:ascii="Times" w:eastAsia="Batang" w:hAnsi="Times" w:cs="Times"/>
                <w:lang w:eastAsia="zh-CN"/>
              </w:rPr>
              <w:t>, where index 0 corresponds to the first symbol of the first slot in a half-frame.</w:t>
            </w:r>
          </w:p>
          <w:p w14:paraId="3F454EFF" w14:textId="77777777" w:rsidR="00A92510" w:rsidRPr="00B80C86" w:rsidRDefault="00A92510" w:rsidP="00A92510">
            <w:pPr>
              <w:numPr>
                <w:ilvl w:val="0"/>
                <w:numId w:val="50"/>
              </w:numPr>
              <w:spacing w:after="0" w:line="280" w:lineRule="atLeast"/>
              <w:jc w:val="both"/>
              <w:rPr>
                <w:rFonts w:ascii="Times" w:eastAsia="Batang" w:hAnsi="Times" w:cs="Times"/>
                <w:lang w:eastAsia="zh-CN"/>
              </w:rPr>
            </w:pPr>
            <w:r w:rsidRPr="00EC0B66">
              <w:rPr>
                <w:rFonts w:ascii="Times" w:eastAsia="Batang" w:hAnsi="Times" w:cs="Times"/>
                <w:lang w:eastAsia="zh-CN"/>
              </w:rPr>
              <w:t xml:space="preserve">For carrier frequencies within 52.6 GHz to 71GHz, support at least </w:t>
            </w:r>
            <w:r w:rsidRPr="00CD1B52">
              <w:rPr>
                <w:rFonts w:ascii="Cambria Math" w:eastAsia="Batang" w:hAnsi="Cambria Math" w:cs="Cambria Math"/>
                <w:lang w:eastAsia="zh-CN"/>
              </w:rPr>
              <w:t>𝑛</w:t>
            </w:r>
            <w:r w:rsidRPr="00D3529A">
              <w:rPr>
                <w:rFonts w:ascii="Times" w:eastAsia="Batang" w:hAnsi="Times" w:cs="Times"/>
                <w:lang w:eastAsia="zh-CN"/>
              </w:rPr>
              <w:t xml:space="preserve"> = 0, 1, 2, 3, 5, 6, 7, 8, 10, 11, 12, 13, 15, 16, 17, 18.</w:t>
            </w:r>
          </w:p>
          <w:p w14:paraId="4481F9C3" w14:textId="77777777" w:rsidR="00A92510" w:rsidRPr="00387000" w:rsidRDefault="00A92510" w:rsidP="007E5FDB">
            <w:pPr>
              <w:numPr>
                <w:ilvl w:val="1"/>
                <w:numId w:val="50"/>
              </w:numPr>
              <w:spacing w:after="120" w:line="280" w:lineRule="atLeast"/>
              <w:ind w:left="1434" w:hanging="357"/>
              <w:jc w:val="both"/>
              <w:rPr>
                <w:rFonts w:ascii="Times" w:eastAsia="Batang" w:hAnsi="Times" w:cs="Times"/>
                <w:lang w:eastAsia="zh-CN"/>
              </w:rPr>
            </w:pPr>
            <w:r w:rsidRPr="00EC0B66">
              <w:rPr>
                <w:rFonts w:ascii="Times" w:eastAsia="Batang" w:hAnsi="Times" w:cs="Times"/>
                <w:lang w:eastAsia="zh-CN"/>
              </w:rPr>
              <w:t xml:space="preserve">Other values of </w:t>
            </w:r>
            <w:r w:rsidRPr="002F1ED9">
              <w:rPr>
                <w:rFonts w:ascii="Times" w:eastAsia="Batang" w:hAnsi="Times" w:cs="Times"/>
                <w:i/>
                <w:lang w:eastAsia="zh-CN"/>
              </w:rPr>
              <w:t>n</w:t>
            </w:r>
            <w:r w:rsidRPr="00EC0B66">
              <w:rPr>
                <w:rFonts w:ascii="Times" w:eastAsia="Batang" w:hAnsi="Times" w:cs="Times"/>
                <w:lang w:eastAsia="zh-CN"/>
              </w:rPr>
              <w:t xml:space="preserve"> (if any) are FFS, and </w:t>
            </w:r>
            <w:r w:rsidRPr="00EC0B66">
              <w:rPr>
                <w:rFonts w:ascii="Times" w:eastAsia="MS Mincho" w:hAnsi="Times" w:cs="Times"/>
                <w:lang w:eastAsia="ja-JP"/>
              </w:rPr>
              <w:t>support of additional n values are subject to support of DBTW for 120kHz SSB</w:t>
            </w:r>
          </w:p>
          <w:p w14:paraId="4957753F" w14:textId="77777777" w:rsidR="00D23DFB" w:rsidRPr="00024B63" w:rsidRDefault="00D23DFB" w:rsidP="00D23DFB">
            <w:pPr>
              <w:spacing w:after="0"/>
              <w:rPr>
                <w:rFonts w:ascii="Times" w:eastAsia="Batang" w:hAnsi="Times"/>
                <w:iCs/>
                <w:szCs w:val="24"/>
                <w:lang w:eastAsia="x-none"/>
              </w:rPr>
            </w:pPr>
            <w:r w:rsidRPr="00024B63">
              <w:rPr>
                <w:rFonts w:ascii="Times" w:eastAsia="Batang" w:hAnsi="Times"/>
                <w:iCs/>
                <w:szCs w:val="24"/>
                <w:highlight w:val="green"/>
                <w:lang w:eastAsia="x-none"/>
              </w:rPr>
              <w:t>Agreement:</w:t>
            </w:r>
          </w:p>
          <w:p w14:paraId="1EB44AF5" w14:textId="4523FBE0" w:rsidR="00D23DFB" w:rsidRPr="00387000" w:rsidRDefault="00D23DFB" w:rsidP="00387000">
            <w:pPr>
              <w:spacing w:after="120"/>
              <w:jc w:val="both"/>
              <w:rPr>
                <w:rFonts w:ascii="Times" w:eastAsia="Times New Roman" w:hAnsi="Times"/>
                <w:szCs w:val="28"/>
                <w:lang w:eastAsia="zh-CN"/>
              </w:rPr>
            </w:pPr>
            <w:r w:rsidRPr="00024B63">
              <w:rPr>
                <w:rFonts w:ascii="Times" w:eastAsia="Times New Roman" w:hAnsi="Times"/>
                <w:szCs w:val="28"/>
                <w:lang w:eastAsia="zh-CN"/>
              </w:rPr>
              <w:t xml:space="preserve">For </w:t>
            </w:r>
            <w:r w:rsidRPr="00024B63">
              <w:rPr>
                <w:rFonts w:ascii="Times" w:eastAsia="Batang" w:hAnsi="Times"/>
                <w:szCs w:val="24"/>
                <w:lang w:eastAsia="zh-CN"/>
              </w:rPr>
              <w:t>480kHz and 960kHz sub-carrier spacing, f</w:t>
            </w:r>
            <w:r w:rsidRPr="00024B63">
              <w:rPr>
                <w:rFonts w:ascii="Times" w:eastAsia="Times New Roman" w:hAnsi="Times"/>
                <w:szCs w:val="28"/>
                <w:lang w:eastAsia="zh-CN"/>
              </w:rPr>
              <w:t>irst symbols of the candidate SSB have index {2, 9} + 14*n, where index 0 corresponds to the first symbol of the first slot in a half-frame.</w:t>
            </w:r>
          </w:p>
        </w:tc>
      </w:tr>
    </w:tbl>
    <w:p w14:paraId="0AE0E07B" w14:textId="19B0A49E" w:rsidR="00202450" w:rsidRDefault="00A92510" w:rsidP="00D15DC7">
      <w:pPr>
        <w:spacing w:before="120" w:after="240"/>
        <w:jc w:val="both"/>
      </w:pPr>
      <w:r>
        <w:t xml:space="preserve">The </w:t>
      </w:r>
      <w:r w:rsidR="00D23DFB">
        <w:t>symbol</w:t>
      </w:r>
      <w:r>
        <w:t xml:space="preserve"> locations</w:t>
      </w:r>
      <w:r w:rsidR="00225157">
        <w:t xml:space="preserve"> </w:t>
      </w:r>
      <w:r w:rsidR="00CD54AB">
        <w:t>are</w:t>
      </w:r>
      <w:r w:rsidR="00225157">
        <w:t xml:space="preserve"> presented in Figure 1</w:t>
      </w:r>
      <w:r w:rsidR="00D23DFB">
        <w:t xml:space="preserve">. </w:t>
      </w:r>
      <w:r w:rsidR="004F0CD8">
        <w:t xml:space="preserve">When gNB is transmitting SSBs alone, </w:t>
      </w:r>
      <w:r w:rsidR="00491F18">
        <w:t xml:space="preserve">Cat-3 </w:t>
      </w:r>
      <w:r w:rsidR="004F0CD8">
        <w:t>LBT could be performed prior to the half-frame burst of SSBs or</w:t>
      </w:r>
      <w:r w:rsidR="00DF25FC">
        <w:t xml:space="preserve"> “sub-sweep block of SSBs” [</w:t>
      </w:r>
      <w:r w:rsidR="00A86E4E" w:rsidRPr="00643F8A">
        <w:t>1</w:t>
      </w:r>
      <w:r w:rsidR="006C2A16">
        <w:t>7</w:t>
      </w:r>
      <w:r w:rsidR="00DF25FC" w:rsidRPr="00DA4BBF">
        <w:t>].</w:t>
      </w:r>
      <w:r w:rsidR="008D2BCC" w:rsidRPr="00DA4BBF">
        <w:t xml:space="preserve"> </w:t>
      </w:r>
      <w:r w:rsidR="00B40C0B">
        <w:t>In the case of 480 kHz or 960 kHz SCS, t</w:t>
      </w:r>
      <w:r w:rsidR="008D2BCC" w:rsidRPr="00DA4BBF">
        <w:t>he</w:t>
      </w:r>
      <w:r w:rsidR="008D2BCC">
        <w:t xml:space="preserve"> number of slots between these SSB burst</w:t>
      </w:r>
      <w:r w:rsidR="004426CA">
        <w:t>s</w:t>
      </w:r>
      <w:r w:rsidR="008D2BCC">
        <w:t xml:space="preserve"> </w:t>
      </w:r>
      <w:r w:rsidR="004E6A30">
        <w:t>c</w:t>
      </w:r>
      <w:r w:rsidR="00B40C0B">
        <w:t>ould</w:t>
      </w:r>
      <w:r w:rsidR="008D2BCC">
        <w:t xml:space="preserve"> range from 2 to 4 slots</w:t>
      </w:r>
      <w:r w:rsidR="00202450">
        <w:t xml:space="preserve">, </w:t>
      </w:r>
      <w:r w:rsidR="00B40C0B">
        <w:t>although the</w:t>
      </w:r>
      <w:r w:rsidR="006615D6">
        <w:t xml:space="preserve"> design</w:t>
      </w:r>
      <w:r w:rsidR="00B40C0B">
        <w:t xml:space="preserve"> is still open. This</w:t>
      </w:r>
      <w:r w:rsidR="008D2BCC">
        <w:t xml:space="preserve"> is enough to perform</w:t>
      </w:r>
      <w:r w:rsidR="00961BF9">
        <w:t xml:space="preserve"> </w:t>
      </w:r>
      <w:r w:rsidR="00B40C0B">
        <w:t xml:space="preserve">Cat-3 </w:t>
      </w:r>
      <w:r w:rsidR="008D2BCC">
        <w:t>LBT</w:t>
      </w:r>
      <w:r w:rsidR="00202450">
        <w:t xml:space="preserve"> with reasonably sized contention window. </w:t>
      </w:r>
    </w:p>
    <w:p w14:paraId="57C6C0FD" w14:textId="4B725DA6" w:rsidR="00F27612" w:rsidRDefault="00F27612" w:rsidP="00D15DC7">
      <w:pPr>
        <w:spacing w:after="120"/>
        <w:jc w:val="center"/>
      </w:pPr>
      <w:r w:rsidRPr="00F27612">
        <w:rPr>
          <w:noProof/>
        </w:rPr>
        <w:drawing>
          <wp:inline distT="0" distB="0" distL="0" distR="0" wp14:anchorId="1549C335" wp14:editId="0722985F">
            <wp:extent cx="6048000" cy="1206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48000" cy="1206000"/>
                    </a:xfrm>
                    <a:prstGeom prst="rect">
                      <a:avLst/>
                    </a:prstGeom>
                    <a:noFill/>
                    <a:ln>
                      <a:noFill/>
                    </a:ln>
                  </pic:spPr>
                </pic:pic>
              </a:graphicData>
            </a:graphic>
          </wp:inline>
        </w:drawing>
      </w:r>
    </w:p>
    <w:p w14:paraId="7D7F7E58" w14:textId="151A65B5" w:rsidR="00F27612" w:rsidRDefault="00F27612" w:rsidP="00D15DC7">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w:t>
      </w:r>
      <w:r w:rsidRPr="00E2511A">
        <w:t xml:space="preserve"> SSB candidate </w:t>
      </w:r>
      <w:r>
        <w:t>symbol</w:t>
      </w:r>
      <w:r w:rsidRPr="00E2511A">
        <w:t xml:space="preserve"> locations</w:t>
      </w:r>
      <w:r>
        <w:t>.</w:t>
      </w:r>
    </w:p>
    <w:p w14:paraId="3EBDB496" w14:textId="69EFE633" w:rsidR="00491F18" w:rsidRDefault="00202450" w:rsidP="00D15DC7">
      <w:pPr>
        <w:spacing w:before="240"/>
        <w:jc w:val="both"/>
      </w:pPr>
      <w:r>
        <w:t>In case of 120 kHz SCS, there is also possibility to perform</w:t>
      </w:r>
      <w:r w:rsidR="00B40C0B">
        <w:t xml:space="preserve"> Cat-3</w:t>
      </w:r>
      <w:r>
        <w:t xml:space="preserve"> LBT</w:t>
      </w:r>
      <w:r w:rsidR="004F0CD8">
        <w:t xml:space="preserve"> within the 4 symbols prior the block of two SSBs</w:t>
      </w:r>
      <w:r w:rsidR="00B87126">
        <w:t xml:space="preserve"> This would </w:t>
      </w:r>
      <w:r w:rsidR="00A06BFA">
        <w:t>pr</w:t>
      </w:r>
      <w:r w:rsidR="00883102">
        <w:t>ovide additional flexibility in time when LBT can be performed</w:t>
      </w:r>
      <w:r w:rsidR="004F0CD8">
        <w:t xml:space="preserve">. </w:t>
      </w:r>
      <w:r w:rsidR="00B40C0B">
        <w:t>However,</w:t>
      </w:r>
      <w:bookmarkStart w:id="24" w:name="_Hlk68528726"/>
      <w:r w:rsidR="009A30F3" w:rsidRPr="007E5FDB">
        <w:t xml:space="preserve"> </w:t>
      </w:r>
      <w:r w:rsidR="00610025">
        <w:t xml:space="preserve">rather short contention window of </w:t>
      </w:r>
      <w:r w:rsidR="00B40C0B">
        <w:t xml:space="preserve">e.g. </w:t>
      </w:r>
      <w:r w:rsidR="00610025">
        <w:t>4 observation slots</w:t>
      </w:r>
      <w:r w:rsidR="00185D27">
        <w:t xml:space="preserve"> </w:t>
      </w:r>
      <w:r w:rsidR="00B40C0B">
        <w:t>would be required</w:t>
      </w:r>
      <w:r w:rsidR="009A30F3" w:rsidRPr="007E5FDB">
        <w:t>. This</w:t>
      </w:r>
      <w:r w:rsidR="00B40C0B">
        <w:t xml:space="preserve"> would</w:t>
      </w:r>
      <w:r w:rsidR="009A30F3" w:rsidRPr="007E5FDB">
        <w:t xml:space="preserve"> mean a LBT gap of </w:t>
      </w:r>
      <w:r w:rsidR="00B40C0B">
        <w:t xml:space="preserve">at least </w:t>
      </w:r>
      <w:r w:rsidR="009A30F3" w:rsidRPr="007E5FDB">
        <w:t xml:space="preserve">8 us + </w:t>
      </w:r>
      <w:r w:rsidR="00610025">
        <w:t>4</w:t>
      </w:r>
      <w:r w:rsidR="009A30F3" w:rsidRPr="007E5FDB">
        <w:t>*5us = 2</w:t>
      </w:r>
      <w:r w:rsidR="00610025">
        <w:t>8</w:t>
      </w:r>
      <w:r w:rsidR="009A30F3" w:rsidRPr="007E5FDB">
        <w:t xml:space="preserve"> us, wh</w:t>
      </w:r>
      <w:r w:rsidR="001E232C">
        <w:t>ile 4 symbol</w:t>
      </w:r>
      <w:r w:rsidR="0010465C">
        <w:t>s</w:t>
      </w:r>
      <w:r w:rsidR="00AF2856">
        <w:t xml:space="preserve"> with 120 kHz SCS </w:t>
      </w:r>
      <w:r w:rsidR="00967381">
        <w:t>has duration of</w:t>
      </w:r>
      <w:r w:rsidR="00AF2856">
        <w:t xml:space="preserve"> </w:t>
      </w:r>
      <w:r w:rsidR="00CE5045">
        <w:t>35.7 us</w:t>
      </w:r>
      <w:r w:rsidR="00054211">
        <w:t>.</w:t>
      </w:r>
      <w:r w:rsidR="009A30F3" w:rsidRPr="007E5FDB">
        <w:t xml:space="preserve"> </w:t>
      </w:r>
      <w:r w:rsidR="009B3C9F">
        <w:t>Hence, i</w:t>
      </w:r>
      <w:bookmarkEnd w:id="24"/>
      <w:r w:rsidR="0038133A" w:rsidRPr="007E5FDB">
        <w:t>n the case of 120 kHz SCS, LBT can be performed during the</w:t>
      </w:r>
      <w:r w:rsidR="008037E8" w:rsidRPr="007E5FDB">
        <w:t xml:space="preserve"> </w:t>
      </w:r>
      <w:r w:rsidR="008037E8">
        <w:t>4</w:t>
      </w:r>
      <w:r w:rsidR="0038133A" w:rsidRPr="007E5FDB">
        <w:t xml:space="preserve"> empty symbols</w:t>
      </w:r>
      <w:r w:rsidR="00FF45B9" w:rsidRPr="007E5FDB">
        <w:t xml:space="preserve"> preceding the SSBs</w:t>
      </w:r>
      <w:r w:rsidR="008037E8">
        <w:t xml:space="preserve">, but </w:t>
      </w:r>
      <w:proofErr w:type="gramStart"/>
      <w:r w:rsidR="008037E8">
        <w:t>it is clear that there</w:t>
      </w:r>
      <w:proofErr w:type="gramEnd"/>
      <w:r w:rsidR="008037E8">
        <w:t xml:space="preserve"> is space for </w:t>
      </w:r>
      <w:r w:rsidR="008C19AE">
        <w:t>much</w:t>
      </w:r>
      <w:r w:rsidR="008037E8">
        <w:t xml:space="preserve"> longer contention window.</w:t>
      </w:r>
    </w:p>
    <w:p w14:paraId="7402521B" w14:textId="77777777" w:rsidR="00F524CA" w:rsidRPr="008220A9" w:rsidRDefault="00F524CA" w:rsidP="00F524CA">
      <w:pPr>
        <w:rPr>
          <w:bCs/>
          <w:i/>
        </w:rPr>
      </w:pPr>
      <w:bookmarkStart w:id="25" w:name="_Hlk83986050"/>
      <w:r>
        <w:rPr>
          <w:b/>
          <w:i/>
        </w:rPr>
        <w:t>Observation 6</w:t>
      </w:r>
      <w:r w:rsidRPr="000820B1">
        <w:rPr>
          <w:b/>
          <w:i/>
        </w:rPr>
        <w:t xml:space="preserve">: </w:t>
      </w:r>
      <w:r>
        <w:rPr>
          <w:bCs/>
          <w:i/>
        </w:rPr>
        <w:t>Short contention window of [4] observation slots facilitates flexible LBT timing for SSB transmissions.</w:t>
      </w:r>
    </w:p>
    <w:bookmarkEnd w:id="25"/>
    <w:p w14:paraId="1881F52C" w14:textId="350D1506" w:rsidR="00491F18" w:rsidRDefault="000D0DB6" w:rsidP="00491F18">
      <w:pPr>
        <w:spacing w:before="120"/>
        <w:jc w:val="both"/>
      </w:pPr>
      <w:r>
        <w:t xml:space="preserve">It has been proposed that gNB performs Cat-2 LBT at the beam switching. It can be seen from Figure 1 that </w:t>
      </w:r>
      <w:r w:rsidR="00491F18">
        <w:t>for 120 kHz SCS, two SSBs are located back-to-back without any gap between them.</w:t>
      </w:r>
      <w:r>
        <w:t xml:space="preserve"> For 480 kHz and 960 kHz SCS, there is a gap of 3 symbols between the SSBs, which is insufficient</w:t>
      </w:r>
      <w:r w:rsidR="00F524CA">
        <w:t xml:space="preserve"> gap</w:t>
      </w:r>
      <w:r>
        <w:t xml:space="preserve"> for Cat-2 LBT requiring 8 us. Hence,</w:t>
      </w:r>
      <w:r w:rsidR="00491F18">
        <w:t xml:space="preserve"> </w:t>
      </w:r>
      <w:r>
        <w:rPr>
          <w:b/>
          <w:bCs/>
        </w:rPr>
        <w:t>w</w:t>
      </w:r>
      <w:r w:rsidR="00491F18" w:rsidRPr="00643F8A">
        <w:rPr>
          <w:b/>
          <w:bCs/>
        </w:rPr>
        <w:t xml:space="preserve">ith the agreed </w:t>
      </w:r>
      <w:r>
        <w:rPr>
          <w:b/>
          <w:bCs/>
        </w:rPr>
        <w:t xml:space="preserve">SSB symbol </w:t>
      </w:r>
      <w:r w:rsidR="00491F18" w:rsidRPr="00643F8A">
        <w:rPr>
          <w:b/>
          <w:bCs/>
        </w:rPr>
        <w:t xml:space="preserve">locations, it is not possible to require Cat-2 LBT at the gNB beam switching </w:t>
      </w:r>
      <w:r>
        <w:rPr>
          <w:b/>
          <w:bCs/>
        </w:rPr>
        <w:t>for consecutive</w:t>
      </w:r>
      <w:r w:rsidR="00491F18" w:rsidRPr="00643F8A">
        <w:rPr>
          <w:b/>
          <w:bCs/>
        </w:rPr>
        <w:t xml:space="preserve"> SSBs</w:t>
      </w:r>
      <w:r w:rsidR="00491F18">
        <w:t xml:space="preserve">. Introduction of LBT gap would require a re-design of SSB </w:t>
      </w:r>
      <w:r>
        <w:t>symbol</w:t>
      </w:r>
      <w:r w:rsidR="00491F18">
        <w:t xml:space="preserve"> locations, which would mean a considerable additional specification effort and need to revert the earlier agreement</w:t>
      </w:r>
      <w:r>
        <w:t>s</w:t>
      </w:r>
      <w:r w:rsidR="00491F18">
        <w:t xml:space="preserve">.  </w:t>
      </w:r>
    </w:p>
    <w:p w14:paraId="1B1ECF72" w14:textId="233B1860" w:rsidR="003A0BD3" w:rsidRDefault="003A0BD3" w:rsidP="00D15DC7">
      <w:pPr>
        <w:jc w:val="both"/>
      </w:pPr>
      <w:r>
        <w:t xml:space="preserve">When only </w:t>
      </w:r>
      <w:r w:rsidR="0026514C">
        <w:t>a</w:t>
      </w:r>
      <w:r>
        <w:t xml:space="preserve"> part of SSBs are transmitted </w:t>
      </w:r>
      <w:r w:rsidRPr="001A188D">
        <w:t>as s</w:t>
      </w:r>
      <w:r>
        <w:t xml:space="preserve">hort control signals while the transmission of remaining SSBs is conditioned with LBT, it makes sense that the same SSBs are not constantly conditioned with LBT. Instead, </w:t>
      </w:r>
      <w:bookmarkStart w:id="26" w:name="_Hlk68082556"/>
      <w:r>
        <w:t xml:space="preserve">use of SCS contention exemption and use of LBT </w:t>
      </w:r>
      <w:r w:rsidR="00FF7B5F">
        <w:t>c</w:t>
      </w:r>
      <w:r>
        <w:t xml:space="preserve">ould be cycled over the SSBs to evenly distribute the channel access uncertainty over the SSBs. </w:t>
      </w:r>
      <w:r w:rsidR="00FF7B5F" w:rsidRPr="006A15A2">
        <w:t xml:space="preserve">There are different ways to achieve this; in a fully flexible manner where gNB could choose dynamically in every SSB burst/discovery window that which SSBs are sent based on </w:t>
      </w:r>
      <w:r w:rsidR="00FF7B5F">
        <w:t>SCS contention exemption</w:t>
      </w:r>
      <w:r w:rsidR="00FF7B5F" w:rsidRPr="006A15A2">
        <w:t xml:space="preserve"> and which are sent (or not) based on LBT, or in a more static or predetermined manner where </w:t>
      </w:r>
      <w:proofErr w:type="spellStart"/>
      <w:r w:rsidR="00FF7B5F" w:rsidRPr="006A15A2">
        <w:t>choise</w:t>
      </w:r>
      <w:proofErr w:type="spellEnd"/>
      <w:r w:rsidR="00FF7B5F" w:rsidRPr="006A15A2">
        <w:t xml:space="preserve"> for SSB ‘grouping’ </w:t>
      </w:r>
      <w:r w:rsidR="00FF7B5F" w:rsidRPr="00C3569C">
        <w:t xml:space="preserve">to {SCS or LBT} is done in advance e.g. in a periodic manner. In latter case the expected pattern could be informed to the UE, while in fully flexible case UE would need to assume both options for each SSB. </w:t>
      </w:r>
      <w:r w:rsidR="00D252E4" w:rsidRPr="00C3569C">
        <w:t xml:space="preserve">We discuss this </w:t>
      </w:r>
      <w:r w:rsidR="00431ADF" w:rsidRPr="00C3569C">
        <w:t>further</w:t>
      </w:r>
      <w:r w:rsidR="00D252E4" w:rsidRPr="00C3569C">
        <w:t xml:space="preserve"> in accompanying contribution </w:t>
      </w:r>
      <w:r w:rsidR="00D252E4" w:rsidRPr="00D15DC7">
        <w:t>[1</w:t>
      </w:r>
      <w:r w:rsidR="002635E6" w:rsidRPr="00D15DC7">
        <w:t>7</w:t>
      </w:r>
      <w:r w:rsidR="00D252E4" w:rsidRPr="00D15DC7">
        <w:t>].</w:t>
      </w:r>
    </w:p>
    <w:p w14:paraId="3FE5AD98" w14:textId="2D22E1FC" w:rsidR="003A0BD3" w:rsidRPr="003656B8" w:rsidRDefault="003A0BD3" w:rsidP="003656B8">
      <w:pPr>
        <w:jc w:val="both"/>
        <w:rPr>
          <w:bCs/>
          <w:i/>
        </w:rPr>
      </w:pPr>
      <w:bookmarkStart w:id="27" w:name="_Hlk68622285"/>
      <w:bookmarkEnd w:id="26"/>
      <w:r w:rsidRPr="000820B1">
        <w:rPr>
          <w:b/>
          <w:i/>
        </w:rPr>
        <w:t xml:space="preserve">Proposal </w:t>
      </w:r>
      <w:r w:rsidR="00172C22">
        <w:rPr>
          <w:b/>
          <w:i/>
        </w:rPr>
        <w:t>1</w:t>
      </w:r>
      <w:r w:rsidR="00F524CA">
        <w:rPr>
          <w:b/>
          <w:i/>
        </w:rPr>
        <w:t>2</w:t>
      </w:r>
      <w:r w:rsidRPr="000820B1">
        <w:rPr>
          <w:b/>
          <w:i/>
        </w:rPr>
        <w:t xml:space="preserve">: </w:t>
      </w:r>
      <w:r>
        <w:rPr>
          <w:bCs/>
          <w:i/>
        </w:rPr>
        <w:t>U</w:t>
      </w:r>
      <w:r w:rsidRPr="003A0BD3">
        <w:rPr>
          <w:bCs/>
          <w:i/>
        </w:rPr>
        <w:t xml:space="preserve">se of </w:t>
      </w:r>
      <w:r>
        <w:rPr>
          <w:bCs/>
          <w:i/>
        </w:rPr>
        <w:t>short control signal contention</w:t>
      </w:r>
      <w:r w:rsidRPr="003A0BD3">
        <w:rPr>
          <w:bCs/>
          <w:i/>
        </w:rPr>
        <w:t xml:space="preserve"> exemption and use of LBT </w:t>
      </w:r>
      <w:r w:rsidR="008808D5">
        <w:rPr>
          <w:bCs/>
          <w:i/>
        </w:rPr>
        <w:t xml:space="preserve">for SSBs </w:t>
      </w:r>
      <w:r>
        <w:rPr>
          <w:bCs/>
          <w:i/>
        </w:rPr>
        <w:t>is</w:t>
      </w:r>
      <w:r w:rsidRPr="003A0BD3">
        <w:rPr>
          <w:bCs/>
          <w:i/>
        </w:rPr>
        <w:t xml:space="preserve"> </w:t>
      </w:r>
      <w:r w:rsidR="00610025">
        <w:rPr>
          <w:bCs/>
          <w:i/>
        </w:rPr>
        <w:t xml:space="preserve">predetermined or </w:t>
      </w:r>
      <w:r w:rsidR="00FF7B5F">
        <w:rPr>
          <w:bCs/>
          <w:i/>
        </w:rPr>
        <w:t>semi-static</w:t>
      </w:r>
      <w:r w:rsidR="00610025">
        <w:rPr>
          <w:bCs/>
          <w:i/>
        </w:rPr>
        <w:t>ally determined</w:t>
      </w:r>
      <w:r>
        <w:rPr>
          <w:bCs/>
          <w:i/>
        </w:rPr>
        <w:t xml:space="preserve">, </w:t>
      </w:r>
      <w:r w:rsidRPr="003A0BD3">
        <w:rPr>
          <w:bCs/>
          <w:i/>
        </w:rPr>
        <w:t>distribut</w:t>
      </w:r>
      <w:r>
        <w:rPr>
          <w:bCs/>
          <w:i/>
        </w:rPr>
        <w:t>ing</w:t>
      </w:r>
      <w:r w:rsidRPr="003A0BD3">
        <w:rPr>
          <w:bCs/>
          <w:i/>
        </w:rPr>
        <w:t xml:space="preserve"> the channel access uncertainty over the SSBs.</w:t>
      </w:r>
    </w:p>
    <w:bookmarkEnd w:id="27"/>
    <w:p w14:paraId="2DAD6AF4" w14:textId="53EE598F" w:rsidR="00BB713C" w:rsidRDefault="00BA01EF" w:rsidP="00BB713C">
      <w:pPr>
        <w:pStyle w:val="Heading1"/>
      </w:pPr>
      <w:r>
        <w:lastRenderedPageBreak/>
        <w:t>Beamforming for LBT</w:t>
      </w:r>
      <w:r w:rsidR="00BB713C">
        <w:t xml:space="preserve"> </w:t>
      </w:r>
    </w:p>
    <w:p w14:paraId="70661E06" w14:textId="59065AD1" w:rsidR="00C3588D" w:rsidRDefault="00C3588D" w:rsidP="00D15DC7">
      <w:pPr>
        <w:pStyle w:val="Heading2"/>
        <w:ind w:left="567" w:hanging="567"/>
      </w:pPr>
      <w:r>
        <w:t>R</w:t>
      </w:r>
      <w:r w:rsidRPr="00C3588D">
        <w:t xml:space="preserve">elation between LBT </w:t>
      </w:r>
      <w:r>
        <w:t xml:space="preserve">sensing </w:t>
      </w:r>
      <w:r w:rsidRPr="00C3588D">
        <w:t>beam and transmission beam</w:t>
      </w:r>
    </w:p>
    <w:p w14:paraId="2593B332" w14:textId="63D6DF30" w:rsidR="0047418E" w:rsidRDefault="0047418E" w:rsidP="0047418E">
      <w:pPr>
        <w:jc w:val="both"/>
      </w:pPr>
      <w:r>
        <w:t>Regarding LBT operation in 60</w:t>
      </w:r>
      <w:r w:rsidR="00BF76F7">
        <w:t xml:space="preserve"> </w:t>
      </w:r>
      <w:r>
        <w:t xml:space="preserve">GHz unlicensed band, one of the major issues to clarify is the beamforming for LBT or, particularly, LBT beam </w:t>
      </w:r>
      <w:r w:rsidR="003E5E77">
        <w:t>relation to Tx beam</w:t>
      </w:r>
      <w:r>
        <w:t xml:space="preserve">. Here, setting the LBT beam equal to the </w:t>
      </w:r>
      <w:r w:rsidR="00BF76F7">
        <w:t xml:space="preserve">gNB </w:t>
      </w:r>
      <w:r>
        <w:t xml:space="preserve">transmission beam </w:t>
      </w:r>
      <w:r w:rsidR="003E5E77">
        <w:t>may appear at first sight as</w:t>
      </w:r>
      <w:r w:rsidR="00F77572">
        <w:t xml:space="preserve"> a straightforward solution especially when serving single UE within a COT. However, serving single UE per COT can be inefficient due to UE </w:t>
      </w:r>
      <w:r w:rsidR="00543937">
        <w:t>and</w:t>
      </w:r>
      <w:r w:rsidR="00F77572">
        <w:t xml:space="preserve"> gNB processing times and increased LBT overhead and can increase latencies for other UEs. W</w:t>
      </w:r>
      <w:r>
        <w:t xml:space="preserve">hen directional LBT sensing is performed for multiple UEs simultaneously </w:t>
      </w:r>
      <w:r w:rsidR="00F77572">
        <w:t>or consecutively at beginning of COT</w:t>
      </w:r>
      <w:r>
        <w:t xml:space="preserve"> (i.e., using a wider LBT beam or more complex </w:t>
      </w:r>
      <w:r w:rsidR="00527BF3">
        <w:t xml:space="preserve">LBT </w:t>
      </w:r>
      <w:r>
        <w:t xml:space="preserve">beamforming procedures), </w:t>
      </w:r>
      <w:r w:rsidR="00527BF3">
        <w:t>transmissions in different beams can be multiplexed in the same COT</w:t>
      </w:r>
      <w:r w:rsidR="00735902">
        <w:t xml:space="preserve"> </w:t>
      </w:r>
      <w:r w:rsidR="000618B1">
        <w:t>as agreed in RAN1#103e</w:t>
      </w:r>
      <w:r w:rsidR="000618B1" w:rsidRPr="000618B1">
        <w:t xml:space="preserve"> </w:t>
      </w:r>
      <w:r w:rsidR="000618B1">
        <w:t>[11]</w:t>
      </w:r>
      <w:r w:rsidR="000618B1" w:rsidRPr="000618B1">
        <w:t xml:space="preserve">. </w:t>
      </w:r>
      <w:r w:rsidR="00F77572">
        <w:t xml:space="preserve">This highlights that preferred LBT </w:t>
      </w:r>
      <w:r w:rsidR="003E5E77">
        <w:t xml:space="preserve">sensing </w:t>
      </w:r>
      <w:r w:rsidR="00F77572">
        <w:t>bea</w:t>
      </w:r>
      <w:r w:rsidR="003E5E77">
        <w:t>m</w:t>
      </w:r>
      <w:r w:rsidR="00F77572">
        <w:t xml:space="preserve"> </w:t>
      </w:r>
      <w:r w:rsidR="00543937">
        <w:t>may depend on the multiplexing strategy used by gNB</w:t>
      </w:r>
      <w:r w:rsidR="00F77572">
        <w:t>.</w:t>
      </w:r>
      <w:r w:rsidR="003E5E77">
        <w:t xml:space="preserve"> </w:t>
      </w:r>
      <w:r w:rsidR="00F77572">
        <w:t xml:space="preserve">     </w:t>
      </w:r>
      <w:r w:rsidR="000618B1" w:rsidRPr="000618B1">
        <w:t xml:space="preserve"> </w:t>
      </w:r>
    </w:p>
    <w:p w14:paraId="50D0FA5C" w14:textId="73A89BED" w:rsidR="003E5E77" w:rsidRDefault="00F77572" w:rsidP="003E5E77">
      <w:pPr>
        <w:jc w:val="both"/>
      </w:pPr>
      <w:r>
        <w:t>Further</w:t>
      </w:r>
      <w:r w:rsidR="0047418E">
        <w:t>, the exact beamforming operations are subject to the details of the transceiver and antenna array system utilized at the gNB that may vary a lot between different vendors.</w:t>
      </w:r>
      <w:r w:rsidR="000618B1">
        <w:t xml:space="preserve"> The LBT beamforming operations may also vary from a COT to COT depending on the UEs scheduled to be served during the COT.</w:t>
      </w:r>
      <w:r w:rsidR="00543937">
        <w:t xml:space="preserve"> Moreover, the whole NR </w:t>
      </w:r>
      <w:proofErr w:type="gramStart"/>
      <w:r w:rsidR="00543937">
        <w:t>beam based</w:t>
      </w:r>
      <w:proofErr w:type="gramEnd"/>
      <w:r w:rsidR="00543937">
        <w:t xml:space="preserve"> operation</w:t>
      </w:r>
      <w:r w:rsidR="003E5E77">
        <w:t xml:space="preserve"> at gNB</w:t>
      </w:r>
      <w:r w:rsidR="00543937">
        <w:t xml:space="preserve"> is defined so that the design of exact beam patterns is left for implementation. It is hard to see that those should be now specified for the sake of LBT. </w:t>
      </w:r>
      <w:r w:rsidR="548F5D7C">
        <w:t>RAN1 has discussed this issue and identified the following alternatives in RAN1#</w:t>
      </w:r>
      <w:r w:rsidR="1D1450DB">
        <w:t>106e:</w:t>
      </w:r>
    </w:p>
    <w:tbl>
      <w:tblPr>
        <w:tblStyle w:val="TableGrid"/>
        <w:tblW w:w="0" w:type="auto"/>
        <w:tblLayout w:type="fixed"/>
        <w:tblLook w:val="06A0" w:firstRow="1" w:lastRow="0" w:firstColumn="1" w:lastColumn="0" w:noHBand="1" w:noVBand="1"/>
      </w:tblPr>
      <w:tblGrid>
        <w:gridCol w:w="9630"/>
      </w:tblGrid>
      <w:tr w:rsidR="2CAEC507" w14:paraId="12F255EC" w14:textId="77777777" w:rsidTr="2CAEC507">
        <w:tc>
          <w:tcPr>
            <w:tcW w:w="9630" w:type="dxa"/>
          </w:tcPr>
          <w:p w14:paraId="1F092292" w14:textId="2961C9FF" w:rsidR="702BC855" w:rsidRPr="00F524CA" w:rsidRDefault="702BC855" w:rsidP="00F524CA">
            <w:pPr>
              <w:spacing w:before="120" w:after="0"/>
              <w:rPr>
                <w:sz w:val="18"/>
                <w:szCs w:val="18"/>
              </w:rPr>
            </w:pPr>
            <w:r w:rsidRPr="00F524CA">
              <w:rPr>
                <w:rFonts w:ascii="Times" w:eastAsia="Times" w:hAnsi="Times" w:cs="Times"/>
                <w:sz w:val="18"/>
                <w:szCs w:val="18"/>
                <w:highlight w:val="green"/>
              </w:rPr>
              <w:t>Agreement:</w:t>
            </w:r>
          </w:p>
          <w:p w14:paraId="344A36D1" w14:textId="3E05D9E7" w:rsidR="702BC855" w:rsidRPr="00F524CA" w:rsidRDefault="702BC855">
            <w:pPr>
              <w:rPr>
                <w:sz w:val="18"/>
                <w:szCs w:val="18"/>
              </w:rPr>
            </w:pPr>
            <w:r w:rsidRPr="00F524CA">
              <w:rPr>
                <w:rFonts w:ascii="Times" w:eastAsia="Times" w:hAnsi="Times" w:cs="Times"/>
                <w:color w:val="000000" w:themeColor="text1"/>
                <w:sz w:val="18"/>
                <w:szCs w:val="18"/>
                <w:lang w:val="en-US"/>
              </w:rP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14:paraId="79645180" w14:textId="36D8629C" w:rsidR="702BC855" w:rsidRPr="00F524CA" w:rsidRDefault="702BC855" w:rsidP="00387000">
            <w:pPr>
              <w:pStyle w:val="ListParagraph"/>
              <w:numPr>
                <w:ilvl w:val="0"/>
                <w:numId w:val="59"/>
              </w:numPr>
              <w:spacing w:line="257" w:lineRule="auto"/>
              <w:rPr>
                <w:rFonts w:eastAsia="Times New Roman"/>
                <w:color w:val="000000" w:themeColor="text1"/>
                <w:sz w:val="18"/>
                <w:szCs w:val="18"/>
                <w:lang w:val="en-US"/>
              </w:rPr>
            </w:pPr>
            <w:r w:rsidRPr="00F524CA">
              <w:rPr>
                <w:rFonts w:eastAsia="Times New Roman"/>
                <w:color w:val="000000" w:themeColor="text1"/>
                <w:sz w:val="18"/>
                <w:szCs w:val="18"/>
                <w:lang w:val="en-US"/>
              </w:rPr>
              <w:t>Alt 1: Specify necessary requirement/test procedure to guarantee sensing beam “covers” the transmission beam</w:t>
            </w:r>
          </w:p>
          <w:p w14:paraId="7C34EB21" w14:textId="396E1650" w:rsidR="702BC855" w:rsidRPr="00F524CA" w:rsidRDefault="702BC855" w:rsidP="00387000">
            <w:pPr>
              <w:pStyle w:val="ListParagraph"/>
              <w:numPr>
                <w:ilvl w:val="1"/>
                <w:numId w:val="59"/>
              </w:numPr>
              <w:spacing w:line="257" w:lineRule="auto"/>
              <w:rPr>
                <w:rFonts w:eastAsia="Times New Roman"/>
                <w:color w:val="000000" w:themeColor="text1"/>
                <w:sz w:val="18"/>
                <w:szCs w:val="18"/>
                <w:lang w:val="en-US"/>
              </w:rPr>
            </w:pPr>
            <w:r w:rsidRPr="00F524CA">
              <w:rPr>
                <w:rFonts w:eastAsia="Times New Roman"/>
                <w:color w:val="000000" w:themeColor="text1"/>
                <w:sz w:val="18"/>
                <w:szCs w:val="18"/>
                <w:lang w:val="en-US"/>
              </w:rPr>
              <w:t>Some methods to define “cover” have been discussed in RAN1 (may further down select the list) and are considered as acceptable from RAN1 perspective</w:t>
            </w:r>
          </w:p>
          <w:p w14:paraId="2963C8F7" w14:textId="707492CA" w:rsidR="702BC855" w:rsidRPr="00F524CA" w:rsidRDefault="702BC855" w:rsidP="00387000">
            <w:pPr>
              <w:pStyle w:val="ListParagraph"/>
              <w:numPr>
                <w:ilvl w:val="2"/>
                <w:numId w:val="59"/>
              </w:numPr>
              <w:spacing w:line="257" w:lineRule="auto"/>
              <w:rPr>
                <w:rFonts w:eastAsia="Times New Roman"/>
                <w:sz w:val="18"/>
                <w:szCs w:val="18"/>
                <w:lang w:val="en-US"/>
              </w:rPr>
            </w:pPr>
            <w:r w:rsidRPr="00F524CA">
              <w:rPr>
                <w:rFonts w:eastAsia="Times New Roman"/>
                <w:color w:val="000000" w:themeColor="text1"/>
                <w:sz w:val="18"/>
                <w:szCs w:val="18"/>
                <w:lang w:val="en-US"/>
              </w:rPr>
              <w:t xml:space="preserve">Alt-1A: the angle included in the [3] dB beamwidth of the transmission beam is included </w:t>
            </w:r>
            <w:r w:rsidRPr="00F524CA">
              <w:rPr>
                <w:rFonts w:eastAsia="Times New Roman"/>
                <w:sz w:val="18"/>
                <w:szCs w:val="18"/>
                <w:lang w:val="en-US"/>
              </w:rPr>
              <w:t>in the [X, FFS] dB beamwidth of the sensing beam.</w:t>
            </w:r>
          </w:p>
          <w:p w14:paraId="2015DCF6" w14:textId="50F6AD5C" w:rsidR="702BC855" w:rsidRPr="00F524CA" w:rsidRDefault="702BC855" w:rsidP="00387000">
            <w:pPr>
              <w:pStyle w:val="ListParagraph"/>
              <w:numPr>
                <w:ilvl w:val="2"/>
                <w:numId w:val="59"/>
              </w:numPr>
              <w:spacing w:line="257" w:lineRule="auto"/>
              <w:rPr>
                <w:rFonts w:eastAsia="Times New Roman"/>
                <w:sz w:val="18"/>
                <w:szCs w:val="18"/>
                <w:lang w:val="en-US"/>
              </w:rPr>
            </w:pPr>
            <w:r w:rsidRPr="00F524CA">
              <w:rPr>
                <w:rFonts w:eastAsia="Times New Roman"/>
                <w:sz w:val="18"/>
                <w:szCs w:val="18"/>
                <w:lang w:val="en-US"/>
              </w:rPr>
              <w:t xml:space="preserve">Alt-1B:  </w:t>
            </w:r>
            <w:r w:rsidRPr="00F524CA">
              <w:rPr>
                <w:rFonts w:eastAsia="Times New Roman"/>
                <w:sz w:val="18"/>
                <w:szCs w:val="18"/>
                <w:lang w:val="en-GB"/>
              </w:rPr>
              <w:t>the sensing beam gain measured along the direction of peak transmission direction is at least X [FFS] dB of the transmission beam gain</w:t>
            </w:r>
          </w:p>
          <w:p w14:paraId="0090273E" w14:textId="2F9907D7" w:rsidR="702BC855" w:rsidRPr="00F524CA" w:rsidRDefault="702BC855" w:rsidP="00387000">
            <w:pPr>
              <w:pStyle w:val="ListParagraph"/>
              <w:numPr>
                <w:ilvl w:val="2"/>
                <w:numId w:val="59"/>
              </w:numPr>
              <w:spacing w:line="257" w:lineRule="auto"/>
              <w:rPr>
                <w:rFonts w:eastAsia="Times New Roman"/>
                <w:sz w:val="18"/>
                <w:szCs w:val="18"/>
                <w:lang w:val="en-US"/>
              </w:rPr>
            </w:pPr>
            <w:r w:rsidRPr="00F524CA">
              <w:rPr>
                <w:rFonts w:eastAsia="Times New Roman"/>
                <w:sz w:val="18"/>
                <w:szCs w:val="18"/>
                <w:lang w:val="en-GB"/>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03FA09DA" w14:textId="250B1C8C" w:rsidR="702BC855" w:rsidRPr="00F524CA" w:rsidRDefault="702BC855" w:rsidP="00387000">
            <w:pPr>
              <w:pStyle w:val="ListParagraph"/>
              <w:numPr>
                <w:ilvl w:val="2"/>
                <w:numId w:val="59"/>
              </w:numPr>
              <w:spacing w:line="257" w:lineRule="auto"/>
              <w:rPr>
                <w:rFonts w:eastAsia="Times New Roman"/>
                <w:sz w:val="18"/>
                <w:szCs w:val="18"/>
                <w:lang w:val="en-US"/>
              </w:rPr>
            </w:pPr>
            <w:r w:rsidRPr="00F524CA">
              <w:rPr>
                <w:rFonts w:eastAsia="Times New Roman"/>
                <w:sz w:val="18"/>
                <w:szCs w:val="18"/>
                <w:lang w:val="en-GB"/>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111927EC" w14:textId="646173FD" w:rsidR="702BC855" w:rsidRPr="00F524CA" w:rsidRDefault="702BC855" w:rsidP="00387000">
            <w:pPr>
              <w:pStyle w:val="ListParagraph"/>
              <w:numPr>
                <w:ilvl w:val="2"/>
                <w:numId w:val="59"/>
              </w:numPr>
              <w:spacing w:line="257" w:lineRule="auto"/>
              <w:rPr>
                <w:rFonts w:eastAsia="Times New Roman"/>
                <w:sz w:val="18"/>
                <w:szCs w:val="18"/>
                <w:lang w:val="en-US"/>
              </w:rPr>
            </w:pPr>
            <w:r w:rsidRPr="00F524CA">
              <w:rPr>
                <w:rFonts w:eastAsia="Times New Roman"/>
                <w:sz w:val="18"/>
                <w:szCs w:val="18"/>
                <w:lang w:val="en-GB"/>
              </w:rPr>
              <w:t xml:space="preserve">Alt-1E: Sensing beam has the minimum [3] dB beamwidth which at least contains all beam peak directions of transmission beams. </w:t>
            </w:r>
          </w:p>
          <w:p w14:paraId="507C6D5E" w14:textId="4DD14B40" w:rsidR="702BC855" w:rsidRPr="00F524CA" w:rsidRDefault="702BC855" w:rsidP="00387000">
            <w:pPr>
              <w:pStyle w:val="ListParagraph"/>
              <w:numPr>
                <w:ilvl w:val="1"/>
                <w:numId w:val="59"/>
              </w:numPr>
              <w:spacing w:line="257" w:lineRule="auto"/>
              <w:rPr>
                <w:rFonts w:eastAsia="Times New Roman"/>
                <w:sz w:val="18"/>
                <w:szCs w:val="18"/>
                <w:lang w:val="en-US"/>
              </w:rPr>
            </w:pPr>
            <w:r w:rsidRPr="00F524CA">
              <w:rPr>
                <w:rFonts w:eastAsia="Times New Roman"/>
                <w:sz w:val="18"/>
                <w:szCs w:val="18"/>
                <w:lang w:val="en-GB"/>
              </w:rPr>
              <w:t>Sending LS to RAN4 and inform them the above and request them to make the final choice</w:t>
            </w:r>
          </w:p>
          <w:p w14:paraId="7B3A0235" w14:textId="48129DC9" w:rsidR="702BC855" w:rsidRPr="00F524CA" w:rsidRDefault="702BC855" w:rsidP="00387000">
            <w:pPr>
              <w:pStyle w:val="ListParagraph"/>
              <w:numPr>
                <w:ilvl w:val="2"/>
                <w:numId w:val="59"/>
              </w:numPr>
              <w:spacing w:line="257" w:lineRule="auto"/>
              <w:rPr>
                <w:rFonts w:eastAsia="Times New Roman"/>
                <w:sz w:val="18"/>
                <w:szCs w:val="18"/>
                <w:lang w:val="en-US"/>
              </w:rPr>
            </w:pPr>
            <w:r w:rsidRPr="00F524CA">
              <w:rPr>
                <w:rFonts w:eastAsia="Times New Roman"/>
                <w:sz w:val="18"/>
                <w:szCs w:val="18"/>
                <w:lang w:val="en-GB"/>
              </w:rPr>
              <w:t>RAN4 choice may not be limited by the list above, but if different method is selected, RAN1 would like to have an opportunity to check as well</w:t>
            </w:r>
          </w:p>
          <w:p w14:paraId="377650F9" w14:textId="0CC479C8" w:rsidR="702BC855" w:rsidRPr="00F524CA" w:rsidRDefault="702BC855" w:rsidP="00387000">
            <w:pPr>
              <w:pStyle w:val="ListParagraph"/>
              <w:numPr>
                <w:ilvl w:val="0"/>
                <w:numId w:val="59"/>
              </w:numPr>
              <w:spacing w:line="257" w:lineRule="auto"/>
              <w:rPr>
                <w:rFonts w:eastAsia="Times New Roman"/>
                <w:sz w:val="18"/>
                <w:szCs w:val="18"/>
                <w:lang w:val="en-US"/>
              </w:rPr>
            </w:pPr>
            <w:r w:rsidRPr="00F524CA">
              <w:rPr>
                <w:rFonts w:eastAsia="Times New Roman"/>
                <w:sz w:val="18"/>
                <w:szCs w:val="18"/>
                <w:lang w:val="en-US"/>
              </w:rPr>
              <w:t>Alt 2. Extending the beam correspondence framework and QCL/TCI/</w:t>
            </w:r>
            <w:proofErr w:type="spellStart"/>
            <w:r w:rsidRPr="00F524CA">
              <w:rPr>
                <w:rFonts w:eastAsia="Times New Roman"/>
                <w:sz w:val="18"/>
                <w:szCs w:val="18"/>
                <w:lang w:val="en-US"/>
              </w:rPr>
              <w:t>SpatialRelationInfo</w:t>
            </w:r>
            <w:proofErr w:type="spellEnd"/>
            <w:r w:rsidRPr="00F524CA">
              <w:rPr>
                <w:rFonts w:eastAsia="Times New Roman"/>
                <w:sz w:val="18"/>
                <w:szCs w:val="18"/>
                <w:lang w:val="en-US"/>
              </w:rPr>
              <w:t xml:space="preserve"> framework to define “cover” and to indicate sensing beam(s) associated with a transmission beam(s)</w:t>
            </w:r>
          </w:p>
          <w:p w14:paraId="50378A93" w14:textId="6124F99C" w:rsidR="702BC855" w:rsidRPr="00F524CA" w:rsidRDefault="702BC855" w:rsidP="00387000">
            <w:pPr>
              <w:pStyle w:val="ListParagraph"/>
              <w:numPr>
                <w:ilvl w:val="1"/>
                <w:numId w:val="59"/>
              </w:numPr>
              <w:rPr>
                <w:rFonts w:eastAsia="Times New Roman"/>
                <w:sz w:val="18"/>
                <w:szCs w:val="18"/>
                <w:lang w:val="en-US"/>
              </w:rPr>
            </w:pPr>
            <w:r w:rsidRPr="00F524CA">
              <w:rPr>
                <w:rFonts w:eastAsia="Times New Roman"/>
                <w:sz w:val="18"/>
                <w:szCs w:val="18"/>
                <w:lang w:val="en-GB"/>
              </w:rPr>
              <w:t xml:space="preserve">On gNB side sensing beam selection for a DL transmission beam, </w:t>
            </w:r>
          </w:p>
          <w:p w14:paraId="1906E3AA" w14:textId="067C0D71" w:rsidR="702BC855" w:rsidRPr="00F524CA" w:rsidRDefault="702BC855" w:rsidP="00387000">
            <w:pPr>
              <w:pStyle w:val="ListParagraph"/>
              <w:numPr>
                <w:ilvl w:val="2"/>
                <w:numId w:val="59"/>
              </w:numPr>
              <w:rPr>
                <w:rFonts w:eastAsia="Times New Roman"/>
                <w:sz w:val="18"/>
                <w:szCs w:val="18"/>
                <w:lang w:val="en-US"/>
              </w:rPr>
            </w:pPr>
            <w:r w:rsidRPr="00F524CA">
              <w:rPr>
                <w:rFonts w:eastAsia="Times New Roman"/>
                <w:sz w:val="18"/>
                <w:szCs w:val="18"/>
                <w:lang w:val="en-GB"/>
              </w:rPr>
              <w:t>Option 1: The selection of eligible sensing beam for a transmission beam is left for gNB implementation</w:t>
            </w:r>
          </w:p>
          <w:p w14:paraId="17411F3C" w14:textId="259C97D3" w:rsidR="702BC855" w:rsidRPr="00F524CA" w:rsidRDefault="702BC855" w:rsidP="00387000">
            <w:pPr>
              <w:pStyle w:val="ListParagraph"/>
              <w:numPr>
                <w:ilvl w:val="3"/>
                <w:numId w:val="59"/>
              </w:numPr>
              <w:rPr>
                <w:rFonts w:eastAsia="Times New Roman"/>
                <w:sz w:val="18"/>
                <w:szCs w:val="18"/>
                <w:lang w:val="en-US"/>
              </w:rPr>
            </w:pPr>
            <w:r w:rsidRPr="00F524CA">
              <w:rPr>
                <w:rFonts w:eastAsia="Times New Roman"/>
                <w:sz w:val="18"/>
                <w:szCs w:val="18"/>
                <w:lang w:val="en-GB"/>
              </w:rPr>
              <w:t xml:space="preserve">No testing or enforcement introduced in 3GPP spec for this option </w:t>
            </w:r>
          </w:p>
          <w:p w14:paraId="2BC94575" w14:textId="616C8F0A" w:rsidR="702BC855" w:rsidRPr="00F524CA" w:rsidRDefault="702BC855" w:rsidP="00387000">
            <w:pPr>
              <w:pStyle w:val="ListParagraph"/>
              <w:numPr>
                <w:ilvl w:val="2"/>
                <w:numId w:val="59"/>
              </w:numPr>
              <w:rPr>
                <w:rFonts w:eastAsia="Times New Roman"/>
                <w:color w:val="000000" w:themeColor="text1"/>
                <w:sz w:val="18"/>
                <w:szCs w:val="18"/>
                <w:lang w:val="en-US"/>
              </w:rPr>
            </w:pPr>
            <w:r w:rsidRPr="00F524CA">
              <w:rPr>
                <w:rFonts w:eastAsia="Times New Roman"/>
                <w:color w:val="000000" w:themeColor="text1"/>
                <w:sz w:val="18"/>
                <w:szCs w:val="18"/>
                <w:lang w:val="en-GB"/>
              </w:rPr>
              <w:t xml:space="preserve">Option 2: Beam correspondence at gNB side is assumed. Supporting one or more of the following </w:t>
            </w:r>
            <w:proofErr w:type="spellStart"/>
            <w:r w:rsidRPr="00F524CA">
              <w:rPr>
                <w:rFonts w:eastAsia="Times New Roman"/>
                <w:color w:val="000000" w:themeColor="text1"/>
                <w:sz w:val="18"/>
                <w:szCs w:val="18"/>
                <w:lang w:val="en-GB"/>
              </w:rPr>
              <w:t>behaviors</w:t>
            </w:r>
            <w:proofErr w:type="spellEnd"/>
          </w:p>
          <w:p w14:paraId="4B77DF27" w14:textId="751AAB11" w:rsidR="702BC855" w:rsidRPr="00F524CA" w:rsidRDefault="702BC855" w:rsidP="00387000">
            <w:pPr>
              <w:pStyle w:val="ListParagraph"/>
              <w:numPr>
                <w:ilvl w:val="3"/>
                <w:numId w:val="59"/>
              </w:numPr>
              <w:rPr>
                <w:rFonts w:eastAsia="Times New Roman"/>
                <w:color w:val="000000" w:themeColor="text1"/>
                <w:sz w:val="18"/>
                <w:szCs w:val="18"/>
                <w:lang w:val="en-US"/>
              </w:rPr>
            </w:pPr>
            <w:r w:rsidRPr="00F524CA">
              <w:rPr>
                <w:rFonts w:eastAsia="Times New Roman"/>
                <w:color w:val="000000" w:themeColor="text1"/>
                <w:sz w:val="18"/>
                <w:szCs w:val="18"/>
                <w:lang w:val="en-GB"/>
              </w:rPr>
              <w:t xml:space="preserve">A1. For a gNB transmission beam corresponding to TCI state A for a certain UE, the gNB can use the same beam for sensing </w:t>
            </w:r>
          </w:p>
          <w:p w14:paraId="42FCE352" w14:textId="5B328D2E" w:rsidR="702BC855" w:rsidRPr="00F524CA" w:rsidRDefault="702BC855" w:rsidP="00387000">
            <w:pPr>
              <w:pStyle w:val="ListParagraph"/>
              <w:numPr>
                <w:ilvl w:val="3"/>
                <w:numId w:val="59"/>
              </w:numPr>
              <w:rPr>
                <w:rFonts w:eastAsia="Times New Roman"/>
                <w:color w:val="000000" w:themeColor="text1"/>
                <w:sz w:val="18"/>
                <w:szCs w:val="18"/>
                <w:lang w:val="en-US"/>
              </w:rPr>
            </w:pPr>
            <w:r w:rsidRPr="00F524CA">
              <w:rPr>
                <w:rFonts w:eastAsia="Times New Roman"/>
                <w:color w:val="000000" w:themeColor="text1"/>
                <w:sz w:val="18"/>
                <w:szCs w:val="18"/>
                <w:lang w:val="en-GB"/>
              </w:rPr>
              <w:t xml:space="preserve">A2. If TCI B is used as QCL source (Type D) for TCI A for a certain UE, then gNB transmission beam corresponding to TCI B can be used as the sensing beam for transmission with TCI A. </w:t>
            </w:r>
          </w:p>
          <w:p w14:paraId="1856B475" w14:textId="7788446B" w:rsidR="702BC855" w:rsidRPr="00F524CA" w:rsidRDefault="702BC855" w:rsidP="00387000">
            <w:pPr>
              <w:pStyle w:val="ListParagraph"/>
              <w:numPr>
                <w:ilvl w:val="3"/>
                <w:numId w:val="59"/>
              </w:numPr>
              <w:rPr>
                <w:rFonts w:eastAsia="Times New Roman"/>
                <w:color w:val="000000" w:themeColor="text1"/>
                <w:sz w:val="18"/>
                <w:szCs w:val="18"/>
                <w:lang w:val="en-US"/>
              </w:rPr>
            </w:pPr>
            <w:r w:rsidRPr="00F524CA">
              <w:rPr>
                <w:rFonts w:eastAsia="Times New Roman"/>
                <w:color w:val="000000" w:themeColor="text1"/>
                <w:sz w:val="18"/>
                <w:szCs w:val="18"/>
                <w:lang w:val="en-GB"/>
              </w:rPr>
              <w:t xml:space="preserve">A3. If TCI C is NOT used as QCL source (Type D) for TCI A for any UE, then gNB cannot use the transmission beam corresponds to TCI C as the sensing beam for transmission with TCI A.  </w:t>
            </w:r>
          </w:p>
          <w:p w14:paraId="3A547E25" w14:textId="671C133E" w:rsidR="702BC855" w:rsidRPr="00F524CA" w:rsidRDefault="702BC855" w:rsidP="00387000">
            <w:pPr>
              <w:pStyle w:val="ListParagraph"/>
              <w:numPr>
                <w:ilvl w:val="3"/>
                <w:numId w:val="59"/>
              </w:numPr>
              <w:rPr>
                <w:rFonts w:eastAsia="Times New Roman"/>
                <w:color w:val="000000" w:themeColor="text1"/>
                <w:sz w:val="18"/>
                <w:szCs w:val="18"/>
                <w:lang w:val="en-US"/>
              </w:rPr>
            </w:pPr>
            <w:r w:rsidRPr="00F524CA">
              <w:rPr>
                <w:rFonts w:eastAsia="Times New Roman"/>
                <w:color w:val="000000" w:themeColor="text1"/>
                <w:sz w:val="18"/>
                <w:szCs w:val="18"/>
                <w:lang w:val="en-GB"/>
              </w:rPr>
              <w:t>FFS: How and if to support sensing with a beam without corresponding RS sent? For example, how to use quasi-Omni beam for sensing if there is no SSB transmitted with quasi-omni beam</w:t>
            </w:r>
          </w:p>
          <w:p w14:paraId="4703C9E5" w14:textId="2918E587" w:rsidR="702BC855" w:rsidRPr="00F524CA" w:rsidRDefault="702BC855" w:rsidP="00387000">
            <w:pPr>
              <w:pStyle w:val="ListParagraph"/>
              <w:numPr>
                <w:ilvl w:val="1"/>
                <w:numId w:val="59"/>
              </w:numPr>
              <w:rPr>
                <w:rFonts w:eastAsia="Times New Roman"/>
                <w:color w:val="000000" w:themeColor="text1"/>
                <w:sz w:val="18"/>
                <w:szCs w:val="18"/>
                <w:lang w:val="en-US"/>
              </w:rPr>
            </w:pPr>
            <w:r w:rsidRPr="00F524CA">
              <w:rPr>
                <w:rFonts w:eastAsia="Times New Roman"/>
                <w:color w:val="000000" w:themeColor="text1"/>
                <w:sz w:val="18"/>
                <w:szCs w:val="18"/>
                <w:lang w:val="en-GB"/>
              </w:rPr>
              <w:t>On UE side sensing beam selection for a UL transmission beam</w:t>
            </w:r>
          </w:p>
          <w:p w14:paraId="55674C30" w14:textId="0073E96C" w:rsidR="702BC855" w:rsidRPr="00F524CA" w:rsidRDefault="702BC855" w:rsidP="00387000">
            <w:pPr>
              <w:pStyle w:val="ListParagraph"/>
              <w:numPr>
                <w:ilvl w:val="2"/>
                <w:numId w:val="59"/>
              </w:numPr>
              <w:spacing w:line="257" w:lineRule="auto"/>
              <w:rPr>
                <w:rFonts w:eastAsia="Times New Roman"/>
                <w:color w:val="000000" w:themeColor="text1"/>
                <w:sz w:val="18"/>
                <w:szCs w:val="18"/>
                <w:lang w:val="en-US"/>
              </w:rPr>
            </w:pPr>
            <w:r w:rsidRPr="00F524CA">
              <w:rPr>
                <w:rFonts w:eastAsia="Times New Roman"/>
                <w:color w:val="000000" w:themeColor="text1"/>
                <w:sz w:val="18"/>
                <w:szCs w:val="18"/>
                <w:lang w:val="en-US"/>
              </w:rPr>
              <w:t>Beam correspondence is assumed at UE</w:t>
            </w:r>
          </w:p>
          <w:p w14:paraId="163A2642" w14:textId="20F09269" w:rsidR="702BC855" w:rsidRPr="00F524CA" w:rsidRDefault="702BC855" w:rsidP="00387000">
            <w:pPr>
              <w:pStyle w:val="ListParagraph"/>
              <w:numPr>
                <w:ilvl w:val="3"/>
                <w:numId w:val="59"/>
              </w:numPr>
              <w:spacing w:line="257" w:lineRule="auto"/>
              <w:rPr>
                <w:rFonts w:eastAsia="Times New Roman"/>
                <w:color w:val="000000" w:themeColor="text1"/>
                <w:sz w:val="18"/>
                <w:szCs w:val="18"/>
                <w:lang w:val="en-US"/>
              </w:rPr>
            </w:pPr>
            <w:r w:rsidRPr="00F524CA">
              <w:rPr>
                <w:rFonts w:eastAsia="Times New Roman"/>
                <w:color w:val="000000" w:themeColor="text1"/>
                <w:sz w:val="18"/>
                <w:szCs w:val="18"/>
                <w:lang w:val="en-US"/>
              </w:rPr>
              <w:lastRenderedPageBreak/>
              <w:t>FFS: What if beam correspondence is not supported at UE.</w:t>
            </w:r>
          </w:p>
          <w:p w14:paraId="5D9C5CF1" w14:textId="41DBA191" w:rsidR="702BC855" w:rsidRPr="00F524CA" w:rsidRDefault="702BC855" w:rsidP="00387000">
            <w:pPr>
              <w:pStyle w:val="ListParagraph"/>
              <w:numPr>
                <w:ilvl w:val="2"/>
                <w:numId w:val="59"/>
              </w:numPr>
              <w:rPr>
                <w:rFonts w:eastAsia="Times New Roman"/>
                <w:color w:val="000000" w:themeColor="text1"/>
                <w:sz w:val="18"/>
                <w:szCs w:val="18"/>
                <w:lang w:val="en-US"/>
              </w:rPr>
            </w:pPr>
            <w:r w:rsidRPr="00F524CA">
              <w:rPr>
                <w:rFonts w:eastAsia="Times New Roman"/>
                <w:color w:val="000000" w:themeColor="text1"/>
                <w:sz w:val="18"/>
                <w:szCs w:val="18"/>
                <w:lang w:val="en-GB"/>
              </w:rPr>
              <w:t xml:space="preserve">Supporting one or more of the following </w:t>
            </w:r>
            <w:r w:rsidRPr="00F524CA">
              <w:rPr>
                <w:rFonts w:eastAsia="Times New Roman"/>
                <w:color w:val="000000" w:themeColor="text1"/>
                <w:sz w:val="18"/>
                <w:szCs w:val="18"/>
                <w:lang w:val="en-US"/>
              </w:rPr>
              <w:t>behaviors</w:t>
            </w:r>
          </w:p>
          <w:p w14:paraId="345A10F8" w14:textId="3340FF14" w:rsidR="702BC855" w:rsidRPr="00F524CA" w:rsidRDefault="702BC855" w:rsidP="00387000">
            <w:pPr>
              <w:pStyle w:val="ListParagraph"/>
              <w:numPr>
                <w:ilvl w:val="3"/>
                <w:numId w:val="59"/>
              </w:numPr>
              <w:rPr>
                <w:rFonts w:eastAsia="Times New Roman"/>
                <w:color w:val="000000" w:themeColor="text1"/>
                <w:sz w:val="18"/>
                <w:szCs w:val="18"/>
                <w:lang w:val="en-US"/>
              </w:rPr>
            </w:pPr>
            <w:r w:rsidRPr="00F524CA">
              <w:rPr>
                <w:rFonts w:eastAsia="Times New Roman"/>
                <w:color w:val="000000" w:themeColor="text1"/>
                <w:sz w:val="18"/>
                <w:szCs w:val="18"/>
                <w:lang w:val="en-GB"/>
              </w:rPr>
              <w:t>If the UE is indicated to transmit with a beam corresponding to a certain SRI, the UE can use the same beam for sensing</w:t>
            </w:r>
          </w:p>
          <w:p w14:paraId="575A075B" w14:textId="4FF7F593" w:rsidR="702BC855" w:rsidRPr="00F524CA" w:rsidRDefault="702BC855" w:rsidP="00387000">
            <w:pPr>
              <w:pStyle w:val="ListParagraph"/>
              <w:numPr>
                <w:ilvl w:val="3"/>
                <w:numId w:val="59"/>
              </w:numPr>
              <w:rPr>
                <w:rFonts w:eastAsia="Times New Roman"/>
                <w:color w:val="000000" w:themeColor="text1"/>
                <w:sz w:val="18"/>
                <w:szCs w:val="18"/>
                <w:lang w:val="en-US"/>
              </w:rPr>
            </w:pPr>
            <w:r w:rsidRPr="00F524CA">
              <w:rPr>
                <w:rFonts w:eastAsia="Times New Roman"/>
                <w:color w:val="000000" w:themeColor="text1"/>
                <w:sz w:val="18"/>
                <w:szCs w:val="18"/>
                <w:lang w:val="en-GB"/>
              </w:rPr>
              <w:t>Assuming Rel.17 unified TCI framework, if the UE is indicated to transmit with a beam corresponding to a certain unified TCI, the UE can use the reception beam corresponding to the TCI for sensing</w:t>
            </w:r>
          </w:p>
          <w:p w14:paraId="5004A329" w14:textId="5F48E962" w:rsidR="702BC855" w:rsidRPr="00F524CA" w:rsidRDefault="702BC855" w:rsidP="00387000">
            <w:pPr>
              <w:pStyle w:val="ListParagraph"/>
              <w:numPr>
                <w:ilvl w:val="3"/>
                <w:numId w:val="59"/>
              </w:numPr>
              <w:rPr>
                <w:rFonts w:eastAsia="Times New Roman"/>
                <w:color w:val="000000" w:themeColor="text1"/>
                <w:sz w:val="18"/>
                <w:szCs w:val="18"/>
                <w:lang w:val="en-US"/>
              </w:rPr>
            </w:pPr>
            <w:r w:rsidRPr="00F524CA">
              <w:rPr>
                <w:rFonts w:eastAsia="Times New Roman"/>
                <w:color w:val="000000" w:themeColor="text1"/>
                <w:sz w:val="18"/>
                <w:szCs w:val="18"/>
                <w:lang w:val="en-GB"/>
              </w:rPr>
              <w:t xml:space="preserve">FFS: How and if to support a wider sensing beam (such as pseudo-omni beam, which is supported in </w:t>
            </w:r>
            <w:proofErr w:type="spellStart"/>
            <w:r w:rsidRPr="00F524CA">
              <w:rPr>
                <w:rFonts w:eastAsia="Times New Roman"/>
                <w:color w:val="000000" w:themeColor="text1"/>
                <w:sz w:val="18"/>
                <w:szCs w:val="18"/>
                <w:lang w:val="en-GB"/>
              </w:rPr>
              <w:t>WiFi</w:t>
            </w:r>
            <w:proofErr w:type="spellEnd"/>
            <w:r w:rsidRPr="00F524CA">
              <w:rPr>
                <w:rFonts w:eastAsia="Times New Roman"/>
                <w:color w:val="000000" w:themeColor="text1"/>
                <w:sz w:val="18"/>
                <w:szCs w:val="18"/>
                <w:lang w:val="en-GB"/>
              </w:rPr>
              <w:t>) to be used for a narrower transmission beam under QCL/TCI framework</w:t>
            </w:r>
          </w:p>
          <w:p w14:paraId="1A5BB824" w14:textId="743C008B" w:rsidR="702BC855" w:rsidRPr="00F524CA" w:rsidRDefault="702BC855" w:rsidP="00387000">
            <w:pPr>
              <w:pStyle w:val="ListParagraph"/>
              <w:numPr>
                <w:ilvl w:val="4"/>
                <w:numId w:val="59"/>
              </w:numPr>
              <w:rPr>
                <w:rFonts w:eastAsia="Times New Roman"/>
                <w:color w:val="000000" w:themeColor="text1"/>
                <w:sz w:val="18"/>
                <w:szCs w:val="18"/>
              </w:rPr>
            </w:pPr>
            <w:r w:rsidRPr="00F524CA">
              <w:rPr>
                <w:rFonts w:eastAsia="Times New Roman"/>
                <w:color w:val="000000" w:themeColor="text1"/>
                <w:sz w:val="18"/>
                <w:szCs w:val="18"/>
                <w:lang w:val="en-GB"/>
              </w:rPr>
              <w:t>Option 0: Not supported</w:t>
            </w:r>
          </w:p>
          <w:p w14:paraId="4F5DD67C" w14:textId="1AF78CC1" w:rsidR="702BC855" w:rsidRPr="00F524CA" w:rsidRDefault="702BC855" w:rsidP="00387000">
            <w:pPr>
              <w:pStyle w:val="ListParagraph"/>
              <w:numPr>
                <w:ilvl w:val="4"/>
                <w:numId w:val="59"/>
              </w:numPr>
              <w:rPr>
                <w:rFonts w:eastAsia="Times New Roman"/>
                <w:color w:val="000000" w:themeColor="text1"/>
                <w:sz w:val="18"/>
                <w:szCs w:val="18"/>
              </w:rPr>
            </w:pPr>
            <w:r w:rsidRPr="00F524CA">
              <w:rPr>
                <w:rFonts w:eastAsia="Times New Roman"/>
                <w:color w:val="000000" w:themeColor="text1"/>
                <w:sz w:val="18"/>
                <w:szCs w:val="18"/>
                <w:lang w:val="en-GB"/>
              </w:rPr>
              <w:t xml:space="preserve">Option 1: UE implementation. </w:t>
            </w:r>
          </w:p>
          <w:p w14:paraId="517A5E71" w14:textId="223561A0" w:rsidR="702BC855" w:rsidRPr="00F524CA" w:rsidRDefault="702BC855" w:rsidP="00387000">
            <w:pPr>
              <w:pStyle w:val="ListParagraph"/>
              <w:numPr>
                <w:ilvl w:val="5"/>
                <w:numId w:val="59"/>
              </w:numPr>
              <w:rPr>
                <w:rFonts w:eastAsia="Times New Roman"/>
                <w:sz w:val="18"/>
                <w:szCs w:val="18"/>
                <w:lang w:val="en-US"/>
              </w:rPr>
            </w:pPr>
            <w:r w:rsidRPr="00F524CA">
              <w:rPr>
                <w:rFonts w:eastAsia="Times New Roman"/>
                <w:sz w:val="18"/>
                <w:szCs w:val="18"/>
                <w:lang w:val="en-GB"/>
              </w:rPr>
              <w:t xml:space="preserve">No testing or enforcement introduced in 3GPP spec for this option </w:t>
            </w:r>
          </w:p>
          <w:p w14:paraId="51481C68" w14:textId="2FC94E2C" w:rsidR="702BC855" w:rsidRPr="00F524CA" w:rsidRDefault="702BC855" w:rsidP="00387000">
            <w:pPr>
              <w:pStyle w:val="ListParagraph"/>
              <w:numPr>
                <w:ilvl w:val="4"/>
                <w:numId w:val="59"/>
              </w:numPr>
              <w:rPr>
                <w:rFonts w:eastAsia="Times New Roman"/>
                <w:color w:val="000000" w:themeColor="text1"/>
                <w:sz w:val="18"/>
                <w:szCs w:val="18"/>
              </w:rPr>
            </w:pPr>
            <w:r w:rsidRPr="00F524CA">
              <w:rPr>
                <w:rFonts w:eastAsia="Times New Roman"/>
                <w:color w:val="000000" w:themeColor="text1"/>
                <w:sz w:val="18"/>
                <w:szCs w:val="18"/>
                <w:lang w:val="en-GB"/>
              </w:rPr>
              <w:t xml:space="preserve">Option 2: gNB indication. </w:t>
            </w:r>
          </w:p>
          <w:p w14:paraId="49C0EC31" w14:textId="0492FC51" w:rsidR="702BC855" w:rsidRPr="00F524CA" w:rsidRDefault="702BC855" w:rsidP="00387000">
            <w:pPr>
              <w:pStyle w:val="ListParagraph"/>
              <w:numPr>
                <w:ilvl w:val="5"/>
                <w:numId w:val="59"/>
              </w:numPr>
              <w:rPr>
                <w:rFonts w:eastAsia="Times New Roman"/>
                <w:color w:val="000000" w:themeColor="text1"/>
                <w:sz w:val="18"/>
                <w:szCs w:val="18"/>
              </w:rPr>
            </w:pPr>
            <w:r w:rsidRPr="00F524CA">
              <w:rPr>
                <w:rFonts w:eastAsia="Times New Roman"/>
                <w:color w:val="000000" w:themeColor="text1"/>
                <w:sz w:val="18"/>
                <w:szCs w:val="18"/>
                <w:lang w:val="en-GB"/>
              </w:rPr>
              <w:t>FFS details.</w:t>
            </w:r>
          </w:p>
          <w:p w14:paraId="3AD38682" w14:textId="1D0C66CF" w:rsidR="702BC855" w:rsidRPr="00F524CA" w:rsidRDefault="702BC855" w:rsidP="00387000">
            <w:pPr>
              <w:pStyle w:val="ListParagraph"/>
              <w:numPr>
                <w:ilvl w:val="1"/>
                <w:numId w:val="59"/>
              </w:numPr>
              <w:rPr>
                <w:rFonts w:eastAsia="Times New Roman"/>
                <w:sz w:val="18"/>
                <w:szCs w:val="18"/>
                <w:lang w:val="en-US"/>
              </w:rPr>
            </w:pPr>
            <w:r w:rsidRPr="00F524CA">
              <w:rPr>
                <w:rFonts w:eastAsia="Times New Roman"/>
                <w:sz w:val="18"/>
                <w:szCs w:val="18"/>
                <w:lang w:val="en-GB"/>
              </w:rPr>
              <w:t>FFS: How and if to support a multiple sensing beams to be used for a transmission beam under QCL/TCI framework</w:t>
            </w:r>
          </w:p>
          <w:p w14:paraId="395356FA" w14:textId="51212759" w:rsidR="702BC855" w:rsidRPr="00387000" w:rsidRDefault="702BC855" w:rsidP="00F524CA">
            <w:pPr>
              <w:pStyle w:val="ListParagraph"/>
              <w:numPr>
                <w:ilvl w:val="0"/>
                <w:numId w:val="59"/>
              </w:numPr>
              <w:spacing w:after="120"/>
              <w:ind w:left="714" w:hanging="357"/>
              <w:rPr>
                <w:rFonts w:eastAsia="Times New Roman"/>
                <w:lang w:val="en-US"/>
              </w:rPr>
            </w:pPr>
            <w:r w:rsidRPr="00F524CA">
              <w:rPr>
                <w:rFonts w:eastAsia="Times New Roman"/>
                <w:sz w:val="18"/>
                <w:szCs w:val="18"/>
                <w:lang w:val="en-GB"/>
              </w:rPr>
              <w:t xml:space="preserve">Note: Supporting both alternatives </w:t>
            </w:r>
            <w:proofErr w:type="gramStart"/>
            <w:r w:rsidRPr="00F524CA">
              <w:rPr>
                <w:rFonts w:eastAsia="Times New Roman"/>
                <w:sz w:val="18"/>
                <w:szCs w:val="18"/>
                <w:lang w:val="en-GB"/>
              </w:rPr>
              <w:t>or</w:t>
            </w:r>
            <w:proofErr w:type="gramEnd"/>
            <w:r w:rsidRPr="00F524CA">
              <w:rPr>
                <w:rFonts w:eastAsia="Times New Roman"/>
                <w:sz w:val="18"/>
                <w:szCs w:val="18"/>
                <w:lang w:val="en-GB"/>
              </w:rPr>
              <w:t xml:space="preserve"> a combination of the two alternatives is not precluded</w:t>
            </w:r>
          </w:p>
        </w:tc>
      </w:tr>
    </w:tbl>
    <w:p w14:paraId="2B393978" w14:textId="69F38FCF" w:rsidR="1A1D3EB4" w:rsidRDefault="0977FAAC" w:rsidP="00F524CA">
      <w:pPr>
        <w:spacing w:before="240"/>
        <w:jc w:val="both"/>
      </w:pPr>
      <w:r>
        <w:lastRenderedPageBreak/>
        <w:t>Beam correspondence and QCL/TCI/</w:t>
      </w:r>
      <w:proofErr w:type="spellStart"/>
      <w:r>
        <w:t>SpatialRelationInformation</w:t>
      </w:r>
      <w:proofErr w:type="spellEnd"/>
      <w:r w:rsidR="5AC5682B">
        <w:t>/unified TCI</w:t>
      </w:r>
      <w:r>
        <w:t xml:space="preserve"> framework have been proposed to be used in alt 2 both for gNB and UE side.</w:t>
      </w:r>
      <w:r w:rsidR="68CA6D44">
        <w:t xml:space="preserve"> </w:t>
      </w:r>
      <w:proofErr w:type="gramStart"/>
      <w:r w:rsidR="00932A7F">
        <w:t>H</w:t>
      </w:r>
      <w:r w:rsidR="003E5E77">
        <w:t>owever</w:t>
      </w:r>
      <w:proofErr w:type="gramEnd"/>
      <w:r w:rsidR="003E5E77">
        <w:t xml:space="preserve"> beam correspondence has been defined only for UE</w:t>
      </w:r>
      <w:r w:rsidR="00932A7F">
        <w:t>s</w:t>
      </w:r>
      <w:r w:rsidR="003E5E77">
        <w:t xml:space="preserve"> but not for </w:t>
      </w:r>
      <w:proofErr w:type="spellStart"/>
      <w:r w:rsidR="003E5E77">
        <w:t>gNB</w:t>
      </w:r>
      <w:r w:rsidR="00932A7F">
        <w:t>s</w:t>
      </w:r>
      <w:proofErr w:type="spellEnd"/>
      <w:r w:rsidR="003E5E77">
        <w:t xml:space="preserve">. Hence definition and testing of beam correspondence for </w:t>
      </w:r>
      <w:proofErr w:type="spellStart"/>
      <w:r w:rsidR="003E5E77">
        <w:t>gNB</w:t>
      </w:r>
      <w:r w:rsidR="00932A7F">
        <w:t>s</w:t>
      </w:r>
      <w:proofErr w:type="spellEnd"/>
      <w:r w:rsidR="003E5E77">
        <w:t xml:space="preserve"> would require considerable additional efforts.</w:t>
      </w:r>
      <w:r w:rsidR="0737BE17">
        <w:t xml:space="preserve"> </w:t>
      </w:r>
      <w:r w:rsidR="5F71A70D">
        <w:t xml:space="preserve">QCL </w:t>
      </w:r>
      <w:r w:rsidR="40FD4D7F">
        <w:t>i</w:t>
      </w:r>
      <w:r w:rsidR="5F71A70D">
        <w:t xml:space="preserve">s used to describe dependencies of downlink reference signals. </w:t>
      </w:r>
      <w:r w:rsidR="3CBFD747">
        <w:t>A propos</w:t>
      </w:r>
      <w:r w:rsidR="69395D90">
        <w:t>ed behaviour</w:t>
      </w:r>
      <w:r w:rsidR="3CBFD747">
        <w:t xml:space="preserve"> how to utilize QCL for defining </w:t>
      </w:r>
      <w:r w:rsidR="60999353">
        <w:t xml:space="preserve">association between </w:t>
      </w:r>
      <w:r w:rsidR="3CBFD747">
        <w:t>sensing beam</w:t>
      </w:r>
      <w:r w:rsidR="2EAD42E6">
        <w:t xml:space="preserve">s and transmission beams has been </w:t>
      </w:r>
      <w:r w:rsidR="416154C3">
        <w:t>shown in Option 2</w:t>
      </w:r>
      <w:r w:rsidR="2EAD42E6">
        <w:t>.</w:t>
      </w:r>
      <w:r w:rsidR="51386552">
        <w:t xml:space="preserve"> </w:t>
      </w:r>
      <w:proofErr w:type="gramStart"/>
      <w:r w:rsidR="0D13199D">
        <w:t>A</w:t>
      </w:r>
      <w:r w:rsidR="51386552">
        <w:t>gain</w:t>
      </w:r>
      <w:proofErr w:type="gramEnd"/>
      <w:r w:rsidR="51386552">
        <w:t xml:space="preserve"> effort is needed to specify such</w:t>
      </w:r>
      <w:r w:rsidR="6120595E">
        <w:t xml:space="preserve"> mechanism</w:t>
      </w:r>
      <w:r w:rsidR="51386552">
        <w:t>.</w:t>
      </w:r>
      <w:r w:rsidR="5BAA29DD">
        <w:t xml:space="preserve"> </w:t>
      </w:r>
      <w:r w:rsidR="009F6C65">
        <w:t xml:space="preserve">An important </w:t>
      </w:r>
      <w:r w:rsidR="5BAA29DD">
        <w:t>question</w:t>
      </w:r>
      <w:r w:rsidR="00233653">
        <w:t xml:space="preserve"> still open is</w:t>
      </w:r>
      <w:r w:rsidR="5BAA29DD">
        <w:t xml:space="preserve"> how to specify quasi-omni </w:t>
      </w:r>
      <w:r w:rsidR="58852B96">
        <w:t xml:space="preserve">sensing </w:t>
      </w:r>
      <w:r w:rsidR="5BAA29DD">
        <w:t>beams.</w:t>
      </w:r>
      <w:r w:rsidR="0E812E4C">
        <w:t xml:space="preserve"> Specifying quasi-omni se</w:t>
      </w:r>
      <w:r w:rsidR="6DDCB923">
        <w:t>nsing beams using QCL framework is not straightforward a</w:t>
      </w:r>
      <w:r w:rsidR="009F6C65">
        <w:t xml:space="preserve">s there is </w:t>
      </w:r>
      <w:r w:rsidR="00F524CA">
        <w:t xml:space="preserve">typically </w:t>
      </w:r>
      <w:r w:rsidR="009F6C65">
        <w:t>no RS sent on the quasi-omni beam.</w:t>
      </w:r>
      <w:r w:rsidR="6DDCB923">
        <w:t xml:space="preserve"> </w:t>
      </w:r>
      <w:r w:rsidR="009F6C65">
        <w:t>I</w:t>
      </w:r>
      <w:r w:rsidR="6DDCB923">
        <w:t xml:space="preserve">t is </w:t>
      </w:r>
      <w:r w:rsidR="009F6C65">
        <w:t xml:space="preserve">also </w:t>
      </w:r>
      <w:r w:rsidR="6DDCB923">
        <w:t>a bit questionable approach</w:t>
      </w:r>
      <w:r w:rsidR="2C819E55">
        <w:t xml:space="preserve">, why use QCL framework if there is no intention to associate </w:t>
      </w:r>
      <w:r w:rsidR="1473DB2B">
        <w:t xml:space="preserve">known </w:t>
      </w:r>
      <w:r w:rsidR="2C819E55">
        <w:t>beams</w:t>
      </w:r>
      <w:r w:rsidR="1D92741F">
        <w:t>?</w:t>
      </w:r>
      <w:r w:rsidR="58757C74">
        <w:t xml:space="preserve"> In </w:t>
      </w:r>
      <w:proofErr w:type="gramStart"/>
      <w:r w:rsidR="58757C74">
        <w:t>general</w:t>
      </w:r>
      <w:proofErr w:type="gramEnd"/>
      <w:r w:rsidR="58757C74">
        <w:t xml:space="preserve"> there is no need to do the effort and specify such mechanisms, it is enough that the </w:t>
      </w:r>
      <w:proofErr w:type="spellStart"/>
      <w:r w:rsidR="58757C74">
        <w:t>gNBs</w:t>
      </w:r>
      <w:proofErr w:type="spellEnd"/>
      <w:r w:rsidR="58757C74">
        <w:t xml:space="preserve"> </w:t>
      </w:r>
      <w:proofErr w:type="spellStart"/>
      <w:r w:rsidR="58757C74">
        <w:t>fullfill</w:t>
      </w:r>
      <w:proofErr w:type="spellEnd"/>
      <w:r w:rsidR="58757C74">
        <w:t xml:space="preserve"> the requirements set by the regulations. </w:t>
      </w:r>
    </w:p>
    <w:p w14:paraId="56EBFC21" w14:textId="4E928BBC" w:rsidR="77687570" w:rsidRDefault="77687570" w:rsidP="2CAEC507">
      <w:pPr>
        <w:jc w:val="both"/>
      </w:pPr>
      <w:r>
        <w:t xml:space="preserve">Alt 2 </w:t>
      </w:r>
      <w:proofErr w:type="gramStart"/>
      <w:r>
        <w:t>provides also</w:t>
      </w:r>
      <w:proofErr w:type="gramEnd"/>
      <w:r>
        <w:t xml:space="preserve"> proposal how to define sensing beam relations for UEs. Same as </w:t>
      </w:r>
      <w:r w:rsidR="00F524CA">
        <w:t xml:space="preserve">with </w:t>
      </w:r>
      <w:r>
        <w:t>gN</w:t>
      </w:r>
      <w:r w:rsidR="066ED612">
        <w:t>B</w:t>
      </w:r>
      <w:r w:rsidR="00F524CA">
        <w:t>,</w:t>
      </w:r>
      <w:r w:rsidR="066ED612">
        <w:t xml:space="preserve"> beam correspondence has been assumed</w:t>
      </w:r>
      <w:r w:rsidR="302AF660">
        <w:t xml:space="preserve"> and it is also mandatory requirement for</w:t>
      </w:r>
      <w:r w:rsidR="009F6C65">
        <w:t xml:space="preserve"> UE for</w:t>
      </w:r>
      <w:r w:rsidR="302AF660">
        <w:t xml:space="preserve"> the </w:t>
      </w:r>
      <w:r w:rsidR="38BC8783">
        <w:t xml:space="preserve">proposed </w:t>
      </w:r>
      <w:r w:rsidR="302AF660">
        <w:t xml:space="preserve">mechanism to work. </w:t>
      </w:r>
      <w:r w:rsidR="009F6C65">
        <w:t xml:space="preserve">Until now beam correspondence has not been mandatory for UE. </w:t>
      </w:r>
      <w:r w:rsidR="180EFA1C">
        <w:t xml:space="preserve">For unlicensed bands it would be useful to facilitate </w:t>
      </w:r>
      <w:r w:rsidR="68DF3E35">
        <w:t>reasonable UE cost</w:t>
      </w:r>
      <w:r w:rsidR="360651E6">
        <w:t xml:space="preserve">, which </w:t>
      </w:r>
      <w:r w:rsidR="00F524CA">
        <w:t xml:space="preserve">the </w:t>
      </w:r>
      <w:r w:rsidR="360651E6">
        <w:t xml:space="preserve">usage of beam correspondence is assumed to increase. </w:t>
      </w:r>
      <w:proofErr w:type="gramStart"/>
      <w:r w:rsidR="360651E6">
        <w:t>Also</w:t>
      </w:r>
      <w:proofErr w:type="gramEnd"/>
      <w:r w:rsidR="360651E6">
        <w:t xml:space="preserve"> again</w:t>
      </w:r>
      <w:r w:rsidR="009F6C65">
        <w:t xml:space="preserve"> the important</w:t>
      </w:r>
      <w:r w:rsidR="360651E6">
        <w:t xml:space="preserve"> question of</w:t>
      </w:r>
      <w:r w:rsidR="515E4FBF">
        <w:t xml:space="preserve"> </w:t>
      </w:r>
      <w:r w:rsidR="009F6C65">
        <w:t xml:space="preserve">supporting </w:t>
      </w:r>
      <w:r w:rsidR="515E4FBF">
        <w:t xml:space="preserve">wider/quasi-omni sensing beams is left FFS. </w:t>
      </w:r>
    </w:p>
    <w:p w14:paraId="0ECAC49C" w14:textId="6372C602" w:rsidR="0047418E" w:rsidRDefault="024FAD5A" w:rsidP="00F524CA">
      <w:pPr>
        <w:jc w:val="both"/>
      </w:pPr>
      <w:r>
        <w:t xml:space="preserve">Therefore, it is proposed to leave the </w:t>
      </w:r>
      <w:bookmarkStart w:id="28" w:name="_Hlk71633530"/>
      <w:r w:rsidR="132DCBE6">
        <w:t>relationship between LBT sensing beam and transmission beam</w:t>
      </w:r>
      <w:r>
        <w:t xml:space="preserve"> </w:t>
      </w:r>
      <w:bookmarkEnd w:id="28"/>
      <w:r w:rsidR="00191874">
        <w:t>mostly</w:t>
      </w:r>
      <w:r>
        <w:t xml:space="preserve"> </w:t>
      </w:r>
      <w:r w:rsidR="306A9807">
        <w:t xml:space="preserve">up </w:t>
      </w:r>
      <w:r>
        <w:t xml:space="preserve">to implementation, </w:t>
      </w:r>
      <w:proofErr w:type="gramStart"/>
      <w:r w:rsidR="306A9807">
        <w:t xml:space="preserve">as </w:t>
      </w:r>
      <w:r w:rsidR="33F06839">
        <w:t>l</w:t>
      </w:r>
      <w:r w:rsidR="306A9807">
        <w:t>ong as</w:t>
      </w:r>
      <w:proofErr w:type="gramEnd"/>
      <w:r w:rsidR="306A9807">
        <w:t xml:space="preserve"> </w:t>
      </w:r>
      <w:r>
        <w:t xml:space="preserve">the relevant </w:t>
      </w:r>
      <w:r w:rsidR="6EC42234">
        <w:t>region and deployment specific requirements</w:t>
      </w:r>
      <w:r w:rsidR="420F6CBA">
        <w:t xml:space="preserve"> (</w:t>
      </w:r>
      <w:r w:rsidR="00F524CA">
        <w:t>e.g</w:t>
      </w:r>
      <w:r w:rsidR="420F6CBA">
        <w:t>. ETSI EN 302 567)</w:t>
      </w:r>
      <w:r w:rsidR="6EC42234">
        <w:t xml:space="preserve"> </w:t>
      </w:r>
      <w:r>
        <w:t>are fulfilled</w:t>
      </w:r>
      <w:r w:rsidR="3254D713">
        <w:t xml:space="preserve"> and tests defined by regulations are passed</w:t>
      </w:r>
      <w:r>
        <w:t>.</w:t>
      </w:r>
      <w:r w:rsidR="553A7272">
        <w:t xml:space="preserve"> </w:t>
      </w:r>
      <w:r w:rsidR="00191874">
        <w:t>G</w:t>
      </w:r>
      <w:r w:rsidR="420F6CBA">
        <w:t xml:space="preserve">eneric requirements </w:t>
      </w:r>
      <w:r w:rsidR="00191874">
        <w:t>as proposed in Alt 1 with more detailed alternatives outlined in Alt-1A – Alt-1E</w:t>
      </w:r>
      <w:r w:rsidR="00F524CA">
        <w:t xml:space="preserve"> can be supported</w:t>
      </w:r>
      <w:r w:rsidR="20F95A28">
        <w:t>.</w:t>
      </w:r>
      <w:r w:rsidR="6DDD45DF">
        <w:t xml:space="preserve"> </w:t>
      </w:r>
      <w:r w:rsidR="00191874">
        <w:t>As done in Alt 1</w:t>
      </w:r>
      <w:r w:rsidR="6DDD45DF">
        <w:t>, it should be left for RAN4 to</w:t>
      </w:r>
      <w:r w:rsidR="00191874">
        <w:t xml:space="preserve"> ultimately</w:t>
      </w:r>
      <w:r w:rsidR="6DDD45DF">
        <w:t xml:space="preserve"> decide on </w:t>
      </w:r>
      <w:r w:rsidR="193008D0">
        <w:t xml:space="preserve">how to define </w:t>
      </w:r>
      <w:r w:rsidR="6DDD45DF">
        <w:t>such</w:t>
      </w:r>
      <w:r w:rsidR="59F0E8E3">
        <w:t xml:space="preserve"> beam relationship, the</w:t>
      </w:r>
      <w:r w:rsidR="6DDD45DF">
        <w:t xml:space="preserve"> requirement and corresponding test case. </w:t>
      </w:r>
      <w:proofErr w:type="gramStart"/>
      <w:r w:rsidR="278B53C5">
        <w:t>Hence</w:t>
      </w:r>
      <w:proofErr w:type="gramEnd"/>
      <w:r w:rsidR="278B53C5">
        <w:t xml:space="preserve"> we propose to agree Alt 1</w:t>
      </w:r>
      <w:r w:rsidR="7EC22E42">
        <w:t xml:space="preserve"> and send LS to RAN4 so </w:t>
      </w:r>
      <w:r w:rsidR="7356C4F0">
        <w:t>they</w:t>
      </w:r>
      <w:r w:rsidR="7EC22E42">
        <w:t xml:space="preserve"> can do the decision</w:t>
      </w:r>
      <w:r w:rsidR="278B53C5">
        <w:t>.</w:t>
      </w:r>
      <w:r w:rsidR="7955C308">
        <w:t xml:space="preserve"> Agreeing both Alt 1 and Alt 2 does not make sense since that would only double the standardization effort.</w:t>
      </w:r>
      <w:r w:rsidR="72AB2EC7">
        <w:t xml:space="preserve"> </w:t>
      </w:r>
      <w:proofErr w:type="gramStart"/>
      <w:r w:rsidR="72AB2EC7">
        <w:t>Also</w:t>
      </w:r>
      <w:proofErr w:type="gramEnd"/>
      <w:r w:rsidR="72AB2EC7">
        <w:t xml:space="preserve"> there is no need to discuss </w:t>
      </w:r>
      <w:r w:rsidR="48179E16">
        <w:t xml:space="preserve">and try to reduce number of </w:t>
      </w:r>
      <w:r w:rsidR="72AB2EC7">
        <w:t xml:space="preserve">the alternatives </w:t>
      </w:r>
      <w:r w:rsidR="05C9887C">
        <w:t>(Alt-1A-Alt-1E)</w:t>
      </w:r>
      <w:r w:rsidR="72AB2EC7">
        <w:t xml:space="preserve"> further in RAN1 but the </w:t>
      </w:r>
      <w:r w:rsidR="316A37CA">
        <w:t>discussion should be continued in RAN4.</w:t>
      </w:r>
    </w:p>
    <w:p w14:paraId="341C4212" w14:textId="19E9B0BF" w:rsidR="004B5B43" w:rsidRDefault="00891916" w:rsidP="00F524CA">
      <w:pPr>
        <w:jc w:val="both"/>
        <w:rPr>
          <w:i/>
          <w:iCs/>
        </w:rPr>
      </w:pPr>
      <w:bookmarkStart w:id="29" w:name="_Hlk68622303"/>
      <w:bookmarkStart w:id="30" w:name="_Hlk61703310"/>
      <w:bookmarkStart w:id="31" w:name="_Hlk71630762"/>
      <w:bookmarkStart w:id="32" w:name="_Hlk61867003"/>
      <w:bookmarkStart w:id="33" w:name="_Hlk83987399"/>
      <w:r w:rsidRPr="2CAEC507">
        <w:rPr>
          <w:b/>
          <w:bCs/>
          <w:i/>
          <w:iCs/>
        </w:rPr>
        <w:t>Observation</w:t>
      </w:r>
      <w:r w:rsidR="00C275FD" w:rsidRPr="2CAEC507">
        <w:rPr>
          <w:b/>
          <w:bCs/>
          <w:i/>
          <w:iCs/>
        </w:rPr>
        <w:t xml:space="preserve"> </w:t>
      </w:r>
      <w:r w:rsidR="00191874">
        <w:rPr>
          <w:b/>
          <w:bCs/>
          <w:i/>
          <w:iCs/>
        </w:rPr>
        <w:t>7</w:t>
      </w:r>
      <w:r w:rsidR="004B5B43" w:rsidRPr="2CAEC507">
        <w:rPr>
          <w:b/>
          <w:bCs/>
          <w:i/>
          <w:iCs/>
        </w:rPr>
        <w:t>:</w:t>
      </w:r>
      <w:r w:rsidR="004B5B43" w:rsidRPr="2CAEC507">
        <w:rPr>
          <w:i/>
          <w:iCs/>
        </w:rPr>
        <w:t xml:space="preserve"> </w:t>
      </w:r>
      <w:r w:rsidR="00062255" w:rsidRPr="2CAEC507">
        <w:rPr>
          <w:i/>
          <w:iCs/>
        </w:rPr>
        <w:t>G</w:t>
      </w:r>
      <w:r w:rsidRPr="2CAEC507">
        <w:rPr>
          <w:i/>
          <w:iCs/>
        </w:rPr>
        <w:t xml:space="preserve">eneric requirements </w:t>
      </w:r>
      <w:r w:rsidR="006C46E0">
        <w:rPr>
          <w:i/>
          <w:iCs/>
        </w:rPr>
        <w:t>for relative relationship between LBT sensing beam(s) and transmission beam(s)</w:t>
      </w:r>
      <w:r w:rsidR="000B4C65" w:rsidRPr="2CAEC507">
        <w:rPr>
          <w:i/>
          <w:iCs/>
        </w:rPr>
        <w:t xml:space="preserve"> should be done in RAN4, not in RAN1.</w:t>
      </w:r>
    </w:p>
    <w:bookmarkEnd w:id="29"/>
    <w:bookmarkEnd w:id="31"/>
    <w:p w14:paraId="6E374C77" w14:textId="6F799D98" w:rsidR="6D89CA26" w:rsidRDefault="6D89CA26" w:rsidP="00F524CA">
      <w:pPr>
        <w:jc w:val="both"/>
        <w:rPr>
          <w:i/>
          <w:iCs/>
        </w:rPr>
      </w:pPr>
      <w:r w:rsidRPr="00387000">
        <w:rPr>
          <w:b/>
          <w:bCs/>
          <w:i/>
          <w:iCs/>
        </w:rPr>
        <w:t xml:space="preserve">Proposal </w:t>
      </w:r>
      <w:r w:rsidR="000D40A4">
        <w:rPr>
          <w:b/>
          <w:bCs/>
          <w:i/>
          <w:iCs/>
        </w:rPr>
        <w:t>13</w:t>
      </w:r>
      <w:r w:rsidRPr="00387000">
        <w:rPr>
          <w:b/>
          <w:bCs/>
          <w:i/>
          <w:iCs/>
        </w:rPr>
        <w:t>:</w:t>
      </w:r>
      <w:r w:rsidRPr="2CAEC507">
        <w:rPr>
          <w:i/>
          <w:iCs/>
        </w:rPr>
        <w:t xml:space="preserve"> Alt 1 </w:t>
      </w:r>
      <w:r w:rsidR="2C2EAF58" w:rsidRPr="2CAEC507">
        <w:rPr>
          <w:i/>
          <w:iCs/>
        </w:rPr>
        <w:t>from RAN1#106</w:t>
      </w:r>
      <w:r w:rsidR="006A2E20">
        <w:rPr>
          <w:i/>
          <w:iCs/>
        </w:rPr>
        <w:t>-</w:t>
      </w:r>
      <w:r w:rsidR="2C2EAF58" w:rsidRPr="2CAEC507">
        <w:rPr>
          <w:i/>
          <w:iCs/>
        </w:rPr>
        <w:t>e is agreed</w:t>
      </w:r>
      <w:r w:rsidR="006C46E0">
        <w:rPr>
          <w:rFonts w:ascii="Times" w:eastAsia="Times" w:hAnsi="Times" w:cs="Times"/>
          <w:color w:val="000000" w:themeColor="text1"/>
        </w:rPr>
        <w:t xml:space="preserve"> </w:t>
      </w:r>
      <w:r w:rsidR="006C46E0" w:rsidRPr="00387000">
        <w:rPr>
          <w:rFonts w:ascii="Times" w:eastAsia="Times" w:hAnsi="Times" w:cs="Times"/>
          <w:i/>
          <w:iCs/>
          <w:color w:val="000000" w:themeColor="text1"/>
        </w:rPr>
        <w:t>for defining</w:t>
      </w:r>
      <w:r w:rsidR="006C46E0" w:rsidRPr="00387000">
        <w:rPr>
          <w:rFonts w:ascii="Times" w:eastAsia="Times" w:hAnsi="Times" w:cs="Times"/>
          <w:i/>
          <w:iCs/>
          <w:color w:val="000000" w:themeColor="text1"/>
          <w:lang w:val="en-US"/>
        </w:rPr>
        <w:t xml:space="preserve"> the relative relationship between applicable LBT sensing beam(s) and the transmission beam(s).</w:t>
      </w:r>
    </w:p>
    <w:bookmarkEnd w:id="33"/>
    <w:p w14:paraId="280A88C3" w14:textId="4013F6A7" w:rsidR="000167B5" w:rsidRDefault="000167B5" w:rsidP="00D15DC7">
      <w:pPr>
        <w:pStyle w:val="Heading2"/>
        <w:spacing w:before="360"/>
        <w:ind w:left="567" w:hanging="578"/>
      </w:pPr>
      <w:r w:rsidRPr="00C3588D">
        <w:t>LBT beam</w:t>
      </w:r>
      <w:r>
        <w:t xml:space="preserve"> at the start of the COT</w:t>
      </w:r>
    </w:p>
    <w:p w14:paraId="52828C22" w14:textId="77777777" w:rsidR="00C93457" w:rsidRDefault="00C93457" w:rsidP="00C93457">
      <w:pPr>
        <w:rPr>
          <w:iCs/>
        </w:rPr>
      </w:pPr>
      <w:r>
        <w:rPr>
          <w:iCs/>
        </w:rPr>
        <w:t xml:space="preserve">One of the objectives identified for the WI in </w:t>
      </w:r>
      <w:r w:rsidRPr="003503AB">
        <w:rPr>
          <w:iCs/>
        </w:rPr>
        <w:t>RP-202925</w:t>
      </w:r>
      <w:r>
        <w:rPr>
          <w:iCs/>
        </w:rPr>
        <w:t xml:space="preserve"> is to [1]:</w:t>
      </w:r>
    </w:p>
    <w:p w14:paraId="7546DB60" w14:textId="77777777" w:rsidR="00C93457" w:rsidRPr="00430259" w:rsidRDefault="00C93457" w:rsidP="00C93457">
      <w:pPr>
        <w:ind w:left="284"/>
        <w:rPr>
          <w:color w:val="0070C0"/>
        </w:rPr>
      </w:pPr>
      <w:r w:rsidRPr="00430259">
        <w:rPr>
          <w:color w:val="0070C0"/>
        </w:rPr>
        <w:t>Study, and if needed specify, omni-directional LBT, directional LBT and receiver assistance in channel access</w:t>
      </w:r>
    </w:p>
    <w:p w14:paraId="3A5AE8B6" w14:textId="3046F947" w:rsidR="00C93457" w:rsidRDefault="00C93457" w:rsidP="00C93457">
      <w:pPr>
        <w:jc w:val="both"/>
      </w:pPr>
      <w:r w:rsidRPr="1FD3F92F">
        <w:t xml:space="preserve">Supporting directional LBT is complicated, the progress of the topic has been </w:t>
      </w:r>
      <w:r w:rsidR="00191874">
        <w:t xml:space="preserve">very </w:t>
      </w:r>
      <w:r w:rsidRPr="1FD3F92F">
        <w:t>slow, and the companies are still having very differing positions. Directional LBT is not strictly essential for channel access operation but access with wide beam covering all Tx beams can be used instead. Considering the situation, it would be beneficial to deprioritize the directional LBT until baseline channel access methodology is agreed.</w:t>
      </w:r>
      <w:r>
        <w:t xml:space="preserve"> </w:t>
      </w:r>
    </w:p>
    <w:p w14:paraId="4C9E6B41" w14:textId="35AA57FC" w:rsidR="00C93457" w:rsidRPr="00CE5BE8" w:rsidRDefault="00C93457" w:rsidP="00C93457">
      <w:pPr>
        <w:jc w:val="both"/>
      </w:pPr>
      <w:bookmarkStart w:id="34" w:name="_Hlk83987430"/>
      <w:r>
        <w:rPr>
          <w:b/>
          <w:bCs/>
          <w:i/>
          <w:iCs/>
        </w:rPr>
        <w:lastRenderedPageBreak/>
        <w:t xml:space="preserve">Proposal </w:t>
      </w:r>
      <w:r w:rsidR="000D40A4">
        <w:rPr>
          <w:b/>
          <w:bCs/>
          <w:i/>
          <w:iCs/>
        </w:rPr>
        <w:t>14</w:t>
      </w:r>
      <w:r>
        <w:rPr>
          <w:b/>
          <w:bCs/>
          <w:i/>
          <w:iCs/>
        </w:rPr>
        <w:t>:</w:t>
      </w:r>
      <w:r w:rsidRPr="6D2E9357">
        <w:rPr>
          <w:i/>
          <w:iCs/>
        </w:rPr>
        <w:t xml:space="preserve"> COT initiating LBT with multiple independent per-beam LBT sensing should be deprioritised while completing the design for baseline channel access procedures.</w:t>
      </w:r>
    </w:p>
    <w:bookmarkEnd w:id="34"/>
    <w:p w14:paraId="19C0636A" w14:textId="62FE2C52" w:rsidR="00C93457" w:rsidRDefault="00C93457">
      <w:pPr>
        <w:jc w:val="both"/>
      </w:pPr>
      <w:r>
        <w:t>In the following, we present our views on directional LBT in case that directional LBT is discussed in RAN1#106bis-e.</w:t>
      </w:r>
    </w:p>
    <w:p w14:paraId="5DEAEA27" w14:textId="053885ED" w:rsidR="00BA4419" w:rsidRDefault="00BA4419">
      <w:pPr>
        <w:jc w:val="both"/>
        <w:rPr>
          <w:i/>
        </w:rPr>
      </w:pPr>
      <w:r>
        <w:t>In RAN1#104</w:t>
      </w:r>
      <w:r w:rsidR="006A2E20">
        <w:t>-</w:t>
      </w:r>
      <w:r>
        <w:t>e</w:t>
      </w:r>
      <w:r w:rsidR="00CB1A1E">
        <w:t xml:space="preserve"> [13]</w:t>
      </w:r>
      <w:r>
        <w:t>, it was agreed that</w:t>
      </w:r>
      <w:r w:rsidR="00C275FD">
        <w:t xml:space="preserve">: </w:t>
      </w:r>
    </w:p>
    <w:tbl>
      <w:tblPr>
        <w:tblStyle w:val="TableGrid"/>
        <w:tblW w:w="0" w:type="auto"/>
        <w:tblLook w:val="04A0" w:firstRow="1" w:lastRow="0" w:firstColumn="1" w:lastColumn="0" w:noHBand="0" w:noVBand="1"/>
      </w:tblPr>
      <w:tblGrid>
        <w:gridCol w:w="9629"/>
      </w:tblGrid>
      <w:tr w:rsidR="00176382" w14:paraId="5FFAF251" w14:textId="77777777" w:rsidTr="001F106B">
        <w:tc>
          <w:tcPr>
            <w:tcW w:w="9629" w:type="dxa"/>
          </w:tcPr>
          <w:p w14:paraId="258BDE85" w14:textId="77777777" w:rsidR="00176382" w:rsidRPr="00D15DC7" w:rsidRDefault="00176382" w:rsidP="00C2770D">
            <w:pPr>
              <w:pStyle w:val="discussionpoint"/>
              <w:spacing w:before="120" w:after="0"/>
              <w:rPr>
                <w:rFonts w:ascii="Times" w:hAnsi="Times" w:cs="Times"/>
                <w:highlight w:val="green"/>
              </w:rPr>
            </w:pPr>
            <w:bookmarkStart w:id="35" w:name="_Hlk67919402"/>
            <w:bookmarkEnd w:id="30"/>
            <w:bookmarkEnd w:id="32"/>
            <w:r w:rsidRPr="00D15DC7">
              <w:rPr>
                <w:rFonts w:ascii="Times" w:hAnsi="Times" w:cs="Times"/>
                <w:highlight w:val="green"/>
              </w:rPr>
              <w:t>Agreement:</w:t>
            </w:r>
          </w:p>
          <w:p w14:paraId="01E4489F" w14:textId="77777777" w:rsidR="00176382" w:rsidRPr="00D15DC7" w:rsidRDefault="00176382" w:rsidP="00176382">
            <w:pPr>
              <w:spacing w:after="0"/>
              <w:rPr>
                <w:rFonts w:cs="Times"/>
              </w:rPr>
            </w:pPr>
            <w:r w:rsidRPr="00D15DC7">
              <w:rPr>
                <w:rFonts w:cs="Times"/>
              </w:rPr>
              <w:t>For a COT with MU-MIMO (SDM) transmission, further consider the follow alternatives (down-select or support both)</w:t>
            </w:r>
          </w:p>
          <w:p w14:paraId="2DC2A6FF" w14:textId="77777777" w:rsidR="00176382" w:rsidRPr="00D15DC7" w:rsidRDefault="00176382" w:rsidP="00176382">
            <w:pPr>
              <w:pStyle w:val="ListParagraph"/>
              <w:numPr>
                <w:ilvl w:val="0"/>
                <w:numId w:val="22"/>
              </w:numPr>
              <w:overflowPunct w:val="0"/>
              <w:snapToGrid w:val="0"/>
              <w:spacing w:line="252" w:lineRule="auto"/>
              <w:contextualSpacing w:val="0"/>
              <w:rPr>
                <w:rFonts w:cs="Times"/>
                <w:sz w:val="20"/>
                <w:szCs w:val="20"/>
                <w:lang w:val="en-GB"/>
              </w:rPr>
            </w:pPr>
            <w:r w:rsidRPr="00D15DC7">
              <w:rPr>
                <w:rFonts w:cs="Times"/>
                <w:sz w:val="20"/>
                <w:szCs w:val="20"/>
                <w:lang w:val="en-GB"/>
              </w:rPr>
              <w:t>Alt 1: Single LBT sensing at the start of the COT with wide beam ‘cover’ all beams to be used in the COT with appropriate ED threshold</w:t>
            </w:r>
          </w:p>
          <w:p w14:paraId="1F8D5710" w14:textId="77777777" w:rsidR="00176382" w:rsidRPr="00D15DC7" w:rsidRDefault="00176382" w:rsidP="00176382">
            <w:pPr>
              <w:pStyle w:val="ListParagraph"/>
              <w:numPr>
                <w:ilvl w:val="0"/>
                <w:numId w:val="22"/>
              </w:numPr>
              <w:overflowPunct w:val="0"/>
              <w:snapToGrid w:val="0"/>
              <w:spacing w:line="252" w:lineRule="auto"/>
              <w:contextualSpacing w:val="0"/>
              <w:rPr>
                <w:rFonts w:cs="Times"/>
                <w:sz w:val="20"/>
                <w:szCs w:val="20"/>
                <w:lang w:val="en-GB"/>
              </w:rPr>
            </w:pPr>
            <w:r w:rsidRPr="00D15DC7">
              <w:rPr>
                <w:rFonts w:cs="Times"/>
                <w:sz w:val="20"/>
                <w:szCs w:val="20"/>
                <w:lang w:val="en-GB"/>
              </w:rPr>
              <w:t>Alt 2: Independent per-beam LBT sensing at the start of COT is performed for beams used in the COT</w:t>
            </w:r>
          </w:p>
          <w:p w14:paraId="0C51C3CD" w14:textId="77777777" w:rsidR="00176382" w:rsidRPr="00D15DC7" w:rsidRDefault="00176382" w:rsidP="00176382">
            <w:pPr>
              <w:pStyle w:val="discussionpoint"/>
              <w:spacing w:before="180" w:after="0"/>
              <w:rPr>
                <w:rFonts w:ascii="Times" w:hAnsi="Times" w:cs="Times"/>
                <w:highlight w:val="green"/>
              </w:rPr>
            </w:pPr>
            <w:r w:rsidRPr="00D15DC7">
              <w:rPr>
                <w:rFonts w:ascii="Times" w:hAnsi="Times" w:cs="Times"/>
                <w:highlight w:val="green"/>
              </w:rPr>
              <w:t>Agreement:</w:t>
            </w:r>
          </w:p>
          <w:p w14:paraId="37D151C9" w14:textId="77777777" w:rsidR="00176382" w:rsidRPr="00D15DC7" w:rsidRDefault="00176382" w:rsidP="00176382">
            <w:pPr>
              <w:spacing w:after="0"/>
              <w:rPr>
                <w:rFonts w:cs="Times"/>
              </w:rPr>
            </w:pPr>
            <w:r w:rsidRPr="00D15DC7">
              <w:rPr>
                <w:rFonts w:cs="Times"/>
              </w:rPr>
              <w:t xml:space="preserve">Within a COT with TDM of beams with beam switching, </w:t>
            </w:r>
            <w:proofErr w:type="gramStart"/>
            <w:r w:rsidRPr="00D15DC7">
              <w:rPr>
                <w:rFonts w:cs="Times"/>
              </w:rPr>
              <w:t>down-select</w:t>
            </w:r>
            <w:proofErr w:type="gramEnd"/>
            <w:r w:rsidRPr="00D15DC7">
              <w:rPr>
                <w:rFonts w:cs="Times"/>
              </w:rPr>
              <w:t xml:space="preserve"> one or more of the following LBT operations </w:t>
            </w:r>
          </w:p>
          <w:p w14:paraId="743B5C57" w14:textId="77777777" w:rsidR="00176382" w:rsidRPr="00D15DC7" w:rsidRDefault="00176382" w:rsidP="00176382">
            <w:pPr>
              <w:pStyle w:val="ListParagraph"/>
              <w:numPr>
                <w:ilvl w:val="0"/>
                <w:numId w:val="23"/>
              </w:numPr>
              <w:overflowPunct w:val="0"/>
              <w:snapToGrid w:val="0"/>
              <w:spacing w:line="252" w:lineRule="auto"/>
              <w:contextualSpacing w:val="0"/>
              <w:rPr>
                <w:rFonts w:cs="Times"/>
                <w:sz w:val="20"/>
                <w:szCs w:val="20"/>
                <w:lang w:val="en-GB"/>
              </w:rPr>
            </w:pPr>
            <w:r w:rsidRPr="00D15DC7">
              <w:rPr>
                <w:rFonts w:cs="Times"/>
                <w:sz w:val="20"/>
                <w:szCs w:val="20"/>
                <w:lang w:val="en-GB"/>
              </w:rPr>
              <w:t xml:space="preserve">Alt 1: Single LBT sensing with wide beam ‘cover’ all beams to be used in the COT with appropriate ED threshold </w:t>
            </w:r>
          </w:p>
          <w:p w14:paraId="24526B05" w14:textId="65A45135" w:rsidR="00176382" w:rsidRPr="00D15DC7" w:rsidRDefault="00176382" w:rsidP="00176382">
            <w:pPr>
              <w:pStyle w:val="ListParagraph"/>
              <w:numPr>
                <w:ilvl w:val="1"/>
                <w:numId w:val="23"/>
              </w:numPr>
              <w:overflowPunct w:val="0"/>
              <w:snapToGrid w:val="0"/>
              <w:spacing w:line="252" w:lineRule="auto"/>
              <w:contextualSpacing w:val="0"/>
              <w:rPr>
                <w:rFonts w:cs="Times"/>
                <w:sz w:val="20"/>
                <w:szCs w:val="20"/>
                <w:lang w:val="en-GB"/>
              </w:rPr>
            </w:pPr>
            <w:r w:rsidRPr="00D15DC7">
              <w:rPr>
                <w:rFonts w:cs="Times"/>
                <w:sz w:val="20"/>
                <w:szCs w:val="20"/>
                <w:lang w:val="en-GB"/>
              </w:rPr>
              <w:t xml:space="preserve">FFS: Details on the definition of </w:t>
            </w:r>
            <w:r w:rsidR="006A2E20">
              <w:rPr>
                <w:rFonts w:cs="Times"/>
                <w:sz w:val="20"/>
                <w:szCs w:val="20"/>
                <w:lang w:val="en-GB"/>
              </w:rPr>
              <w:t>“</w:t>
            </w:r>
            <w:r w:rsidRPr="00D15DC7">
              <w:rPr>
                <w:rFonts w:cs="Times"/>
                <w:sz w:val="20"/>
                <w:szCs w:val="20"/>
                <w:lang w:val="en-GB"/>
              </w:rPr>
              <w:t>cover</w:t>
            </w:r>
            <w:r w:rsidR="006A2E20">
              <w:rPr>
                <w:rFonts w:cs="Times"/>
                <w:sz w:val="20"/>
                <w:szCs w:val="20"/>
                <w:lang w:val="en-GB"/>
              </w:rPr>
              <w:t>”</w:t>
            </w:r>
          </w:p>
          <w:p w14:paraId="08E06A93" w14:textId="77777777" w:rsidR="00176382" w:rsidRPr="00D15DC7" w:rsidRDefault="00176382" w:rsidP="00176382">
            <w:pPr>
              <w:pStyle w:val="ListParagraph"/>
              <w:numPr>
                <w:ilvl w:val="0"/>
                <w:numId w:val="23"/>
              </w:numPr>
              <w:overflowPunct w:val="0"/>
              <w:snapToGrid w:val="0"/>
              <w:spacing w:line="252" w:lineRule="auto"/>
              <w:contextualSpacing w:val="0"/>
              <w:rPr>
                <w:rFonts w:cs="Times"/>
                <w:sz w:val="20"/>
                <w:szCs w:val="20"/>
                <w:lang w:val="en-GB"/>
              </w:rPr>
            </w:pPr>
            <w:r w:rsidRPr="00D15DC7">
              <w:rPr>
                <w:rFonts w:cs="Times"/>
                <w:sz w:val="20"/>
                <w:szCs w:val="20"/>
                <w:lang w:val="en-GB"/>
              </w:rPr>
              <w:t>Alt 2: Independent per-beam LBT sensing at the start of COT is performed for beams used in the COT</w:t>
            </w:r>
          </w:p>
          <w:p w14:paraId="3E1252B0" w14:textId="0009DFC8" w:rsidR="00176382" w:rsidRPr="008220A9" w:rsidRDefault="00176382" w:rsidP="00643F8A">
            <w:pPr>
              <w:pStyle w:val="ListParagraph"/>
              <w:numPr>
                <w:ilvl w:val="0"/>
                <w:numId w:val="23"/>
              </w:numPr>
              <w:overflowPunct w:val="0"/>
              <w:snapToGrid w:val="0"/>
              <w:spacing w:after="120" w:line="252" w:lineRule="auto"/>
              <w:ind w:left="714" w:hanging="357"/>
              <w:contextualSpacing w:val="0"/>
              <w:rPr>
                <w:rFonts w:cs="Times"/>
                <w:sz w:val="20"/>
                <w:szCs w:val="20"/>
                <w:lang w:val="en-GB"/>
              </w:rPr>
            </w:pPr>
            <w:r w:rsidRPr="00D15DC7">
              <w:rPr>
                <w:rFonts w:cs="Times"/>
                <w:sz w:val="20"/>
                <w:szCs w:val="20"/>
                <w:lang w:val="en-GB"/>
              </w:rPr>
              <w:t>Alt 3: Independent per-beam LBT sensing at the start of COT is performed for beams used in the COT with additional requirement on Cat 2 LBT before beam switch</w:t>
            </w:r>
          </w:p>
        </w:tc>
      </w:tr>
      <w:bookmarkEnd w:id="35"/>
    </w:tbl>
    <w:p w14:paraId="3A60B2FE" w14:textId="77777777" w:rsidR="00176382" w:rsidRDefault="00176382" w:rsidP="008220A9">
      <w:pPr>
        <w:spacing w:after="0"/>
        <w:jc w:val="both"/>
      </w:pPr>
    </w:p>
    <w:p w14:paraId="62F0C1C9" w14:textId="0B0B55E0" w:rsidR="00C275FD" w:rsidRDefault="009B1699" w:rsidP="007E5FDB">
      <w:pPr>
        <w:jc w:val="both"/>
      </w:pPr>
      <w:r>
        <w:t>As discussed earlier, the exact beamforming operations are subject to the details of the transceiver and antenna array system utilized at the gNB that may vary a lot between different vendors. Hence</w:t>
      </w:r>
      <w:r w:rsidR="00C275FD">
        <w:t>, we propose</w:t>
      </w:r>
      <w:r>
        <w:t xml:space="preserve"> to support both Alt 1 and Alt 2, allowing room for different implementations.</w:t>
      </w:r>
      <w:r w:rsidR="00C275FD">
        <w:t xml:space="preserve"> </w:t>
      </w:r>
    </w:p>
    <w:p w14:paraId="299608FA" w14:textId="6BCC3CE3" w:rsidR="7E0E9469" w:rsidRDefault="7E0E9469" w:rsidP="2CAEC507">
      <w:pPr>
        <w:jc w:val="both"/>
        <w:rPr>
          <w:i/>
          <w:iCs/>
        </w:rPr>
      </w:pPr>
      <w:bookmarkStart w:id="36" w:name="_Hlk83987443"/>
      <w:r w:rsidRPr="00387000">
        <w:rPr>
          <w:b/>
          <w:bCs/>
          <w:i/>
          <w:iCs/>
        </w:rPr>
        <w:t xml:space="preserve">Proposal </w:t>
      </w:r>
      <w:r w:rsidR="009B1699">
        <w:rPr>
          <w:b/>
          <w:bCs/>
          <w:i/>
          <w:iCs/>
        </w:rPr>
        <w:t>1</w:t>
      </w:r>
      <w:r w:rsidR="000D40A4">
        <w:rPr>
          <w:b/>
          <w:bCs/>
          <w:i/>
          <w:iCs/>
        </w:rPr>
        <w:t>5</w:t>
      </w:r>
      <w:r w:rsidRPr="00387000">
        <w:rPr>
          <w:b/>
          <w:bCs/>
          <w:i/>
          <w:iCs/>
        </w:rPr>
        <w:t>:</w:t>
      </w:r>
      <w:r w:rsidRPr="2CAEC507">
        <w:rPr>
          <w:i/>
          <w:iCs/>
        </w:rPr>
        <w:t xml:space="preserve"> For a COT with </w:t>
      </w:r>
      <w:r w:rsidR="5D610702" w:rsidRPr="2CAEC507">
        <w:rPr>
          <w:i/>
          <w:iCs/>
        </w:rPr>
        <w:t>MU-MIMO (SDM) or within a COT with TDM of beams with beam switching, support both Alt 1 and Alt 2.</w:t>
      </w:r>
    </w:p>
    <w:bookmarkEnd w:id="36"/>
    <w:p w14:paraId="20A55F9D" w14:textId="2218C8DF" w:rsidR="00E452CC" w:rsidRDefault="00C275FD" w:rsidP="00E452CC">
      <w:pPr>
        <w:jc w:val="both"/>
      </w:pPr>
      <w:r>
        <w:t>Yet another issue is the requirement of performing Cat 2 LBT before beam switch</w:t>
      </w:r>
      <w:r w:rsidR="00913973">
        <w:t xml:space="preserve">. </w:t>
      </w:r>
      <w:r w:rsidR="00E452CC">
        <w:t xml:space="preserve">Cat 2 LBT before beam switch may in worst case cause considerable overhead. The gNB needs to frequently serve multiple directions in a single COT in a time multiplexed manner due to use of </w:t>
      </w:r>
      <w:proofErr w:type="spellStart"/>
      <w:r w:rsidR="00E452CC">
        <w:t>analog</w:t>
      </w:r>
      <w:proofErr w:type="spellEnd"/>
      <w:r w:rsidR="00E452CC">
        <w:t xml:space="preserve"> or hybrid beamforming. Transmissions on different beams are also heavily interleaved in time. For example, gNB may transmit PDSCH for a first UE, UL grant for a second UE and while the UE is preparing the PUSCH, gNB may transmit a DL assignment and PDSCH for a third UE, receive HARQ-ACK from a the first UE, and then receive PUSCH from the second UE, and receive HARQ-ACK from the third UE, etc, as shown in Figure </w:t>
      </w:r>
      <w:r w:rsidR="00574292">
        <w:t>2</w:t>
      </w:r>
      <w:r w:rsidR="00E452CC">
        <w:t>. Cat</w:t>
      </w:r>
      <w:r w:rsidR="00AE4565">
        <w:t xml:space="preserve"> </w:t>
      </w:r>
      <w:r w:rsidR="00E452CC">
        <w:t>2 LBT</w:t>
      </w:r>
      <w:r w:rsidR="006C46E0">
        <w:t xml:space="preserve"> of 8 us</w:t>
      </w:r>
      <w:r w:rsidR="00E452CC">
        <w:t xml:space="preserve"> prior to every change of Tx beam, consuming 1-</w:t>
      </w:r>
      <w:r w:rsidR="006C46E0">
        <w:t>8</w:t>
      </w:r>
      <w:r w:rsidR="00E452CC">
        <w:t xml:space="preserve"> symbol durations depending on subcarrier spacing, would induce considerable overhead.</w:t>
      </w:r>
      <w:r w:rsidR="00D716AF">
        <w:t xml:space="preserve"> </w:t>
      </w:r>
      <w:r w:rsidR="00A4601F">
        <w:t>Further,</w:t>
      </w:r>
      <w:r w:rsidR="00CD54AB">
        <w:t xml:space="preserve"> Cat 2 LBT at </w:t>
      </w:r>
      <w:r w:rsidR="00BF76F7">
        <w:t xml:space="preserve">gNB </w:t>
      </w:r>
      <w:r w:rsidR="00CD54AB">
        <w:t>beam switch</w:t>
      </w:r>
      <w:r w:rsidR="00A4601F">
        <w:t xml:space="preserve"> cannot be done between the two consecutive SSBs with the SSB </w:t>
      </w:r>
      <w:r w:rsidR="00191874">
        <w:t>symbol</w:t>
      </w:r>
      <w:r w:rsidR="00A4601F">
        <w:t xml:space="preserve"> locations agreed</w:t>
      </w:r>
      <w:r w:rsidR="00191874">
        <w:t xml:space="preserve"> for 120 kHz, 480 </w:t>
      </w:r>
      <w:proofErr w:type="gramStart"/>
      <w:r w:rsidR="00191874">
        <w:t>kHz</w:t>
      </w:r>
      <w:proofErr w:type="gramEnd"/>
      <w:r w:rsidR="00191874">
        <w:t xml:space="preserve"> and 960 kHz SCS</w:t>
      </w:r>
      <w:r w:rsidR="00A4601F">
        <w:t xml:space="preserve">. </w:t>
      </w:r>
      <w:r w:rsidR="00D73616">
        <w:t>Requiring Cat-2 LBT at</w:t>
      </w:r>
      <w:r w:rsidR="00BF76F7">
        <w:t xml:space="preserve"> every</w:t>
      </w:r>
      <w:r w:rsidR="00D73616">
        <w:t xml:space="preserve"> beam switch </w:t>
      </w:r>
      <w:r w:rsidR="00CD54AB">
        <w:t xml:space="preserve">would mean that SSB </w:t>
      </w:r>
      <w:r w:rsidR="009C27EC">
        <w:t xml:space="preserve">symbol </w:t>
      </w:r>
      <w:r w:rsidR="00CD54AB">
        <w:t>locations should be re</w:t>
      </w:r>
      <w:r w:rsidR="007528E5">
        <w:t>-</w:t>
      </w:r>
      <w:r w:rsidR="00CD54AB">
        <w:t xml:space="preserve">designed to </w:t>
      </w:r>
      <w:proofErr w:type="gramStart"/>
      <w:r w:rsidR="006A2E20">
        <w:t>I</w:t>
      </w:r>
      <w:proofErr w:type="gramEnd"/>
      <w:r w:rsidR="00CD54AB">
        <w:t xml:space="preserve"> for LBT gap in case that short control signalling exemption is not used</w:t>
      </w:r>
      <w:r w:rsidR="007528E5">
        <w:t xml:space="preserve"> for SSBs</w:t>
      </w:r>
      <w:r w:rsidR="00CD54AB">
        <w:t>.</w:t>
      </w:r>
    </w:p>
    <w:p w14:paraId="6C1891BA" w14:textId="1B89E9D4" w:rsidR="006C46E0" w:rsidRPr="00387000" w:rsidRDefault="006C46E0" w:rsidP="00E452CC">
      <w:pPr>
        <w:jc w:val="both"/>
        <w:rPr>
          <w:i/>
          <w:iCs/>
        </w:rPr>
      </w:pPr>
      <w:bookmarkStart w:id="37" w:name="_Hlk83987451"/>
      <w:r>
        <w:rPr>
          <w:b/>
          <w:bCs/>
          <w:i/>
          <w:iCs/>
        </w:rPr>
        <w:t>Observation</w:t>
      </w:r>
      <w:r w:rsidRPr="00AA775B">
        <w:rPr>
          <w:b/>
          <w:bCs/>
          <w:i/>
          <w:iCs/>
        </w:rPr>
        <w:t xml:space="preserve"> </w:t>
      </w:r>
      <w:r w:rsidR="009B1699">
        <w:rPr>
          <w:b/>
          <w:bCs/>
          <w:i/>
          <w:iCs/>
        </w:rPr>
        <w:t>8</w:t>
      </w:r>
      <w:r w:rsidRPr="00AA775B">
        <w:rPr>
          <w:b/>
          <w:bCs/>
          <w:i/>
          <w:iCs/>
        </w:rPr>
        <w:t>:</w:t>
      </w:r>
      <w:r w:rsidRPr="2CAEC507">
        <w:rPr>
          <w:i/>
          <w:iCs/>
        </w:rPr>
        <w:t xml:space="preserve"> </w:t>
      </w:r>
      <w:r w:rsidR="003B777E">
        <w:rPr>
          <w:i/>
          <w:iCs/>
        </w:rPr>
        <w:t xml:space="preserve">Cat-2 LBT at every gNB beam switch would cause significant increase in overhead and is not </w:t>
      </w:r>
      <w:r w:rsidR="001E210A">
        <w:rPr>
          <w:i/>
          <w:iCs/>
        </w:rPr>
        <w:t xml:space="preserve">even </w:t>
      </w:r>
      <w:r w:rsidR="003B777E">
        <w:rPr>
          <w:i/>
          <w:iCs/>
        </w:rPr>
        <w:t xml:space="preserve">possible between </w:t>
      </w:r>
      <w:r w:rsidR="001E210A">
        <w:rPr>
          <w:i/>
          <w:iCs/>
        </w:rPr>
        <w:t xml:space="preserve">the </w:t>
      </w:r>
      <w:r w:rsidR="003B777E">
        <w:rPr>
          <w:i/>
          <w:iCs/>
        </w:rPr>
        <w:t xml:space="preserve">SSBs </w:t>
      </w:r>
      <w:r w:rsidR="001E210A">
        <w:rPr>
          <w:i/>
          <w:iCs/>
        </w:rPr>
        <w:t>in</w:t>
      </w:r>
      <w:r w:rsidR="003B777E">
        <w:rPr>
          <w:i/>
          <w:iCs/>
        </w:rPr>
        <w:t xml:space="preserve"> the agreed SSB time locations.</w:t>
      </w:r>
      <w:r w:rsidR="003B777E">
        <w:t xml:space="preserve"> </w:t>
      </w:r>
    </w:p>
    <w:bookmarkEnd w:id="37"/>
    <w:p w14:paraId="1CA6B35E" w14:textId="77777777" w:rsidR="00282E35" w:rsidRPr="00B31F3E" w:rsidRDefault="00282E35" w:rsidP="00282E35">
      <w:pPr>
        <w:spacing w:after="0"/>
        <w:jc w:val="center"/>
      </w:pPr>
      <w:r>
        <w:rPr>
          <w:noProof/>
        </w:rPr>
        <w:drawing>
          <wp:inline distT="0" distB="0" distL="0" distR="0" wp14:anchorId="0F711140" wp14:editId="0E81A872">
            <wp:extent cx="5446800" cy="1897200"/>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4">
                      <a:extLst>
                        <a:ext uri="{28A0092B-C50C-407E-A947-70E740481C1C}">
                          <a14:useLocalDpi xmlns:a14="http://schemas.microsoft.com/office/drawing/2010/main" val="0"/>
                        </a:ext>
                      </a:extLst>
                    </a:blip>
                    <a:stretch>
                      <a:fillRect/>
                    </a:stretch>
                  </pic:blipFill>
                  <pic:spPr>
                    <a:xfrm>
                      <a:off x="0" y="0"/>
                      <a:ext cx="5446800" cy="1897200"/>
                    </a:xfrm>
                    <a:prstGeom prst="rect">
                      <a:avLst/>
                    </a:prstGeom>
                  </pic:spPr>
                </pic:pic>
              </a:graphicData>
            </a:graphic>
          </wp:inline>
        </w:drawing>
      </w:r>
    </w:p>
    <w:p w14:paraId="423BE947" w14:textId="67B965C9" w:rsidR="00282E35" w:rsidRDefault="00282E35" w:rsidP="00282E35">
      <w:pPr>
        <w:pStyle w:val="Caption"/>
        <w:spacing w:after="240"/>
        <w:jc w:val="center"/>
      </w:pPr>
      <w:r w:rsidRPr="00B31F3E">
        <w:t xml:space="preserve">Figure </w:t>
      </w:r>
      <w:r w:rsidR="00574292">
        <w:t>2</w:t>
      </w:r>
      <w:r w:rsidRPr="00B31F3E">
        <w:t xml:space="preserve">. </w:t>
      </w:r>
      <w:r w:rsidRPr="009E1008">
        <w:t xml:space="preserve">gNB </w:t>
      </w:r>
      <w:r>
        <w:t>transmissions o</w:t>
      </w:r>
      <w:r w:rsidRPr="009E1008">
        <w:t xml:space="preserve">n </w:t>
      </w:r>
      <w:r>
        <w:t>3</w:t>
      </w:r>
      <w:r w:rsidRPr="009E1008">
        <w:t xml:space="preserve"> beam</w:t>
      </w:r>
      <w:r>
        <w:t>s</w:t>
      </w:r>
      <w:r w:rsidRPr="009E1008">
        <w:t xml:space="preserve"> during a shared COT</w:t>
      </w:r>
    </w:p>
    <w:p w14:paraId="45230439" w14:textId="47819925" w:rsidR="00932A7F" w:rsidRDefault="00932A7F" w:rsidP="00D15DC7">
      <w:pPr>
        <w:pStyle w:val="Heading2"/>
        <w:ind w:left="567" w:hanging="567"/>
      </w:pPr>
      <w:r>
        <w:lastRenderedPageBreak/>
        <w:t xml:space="preserve">Evaluation results for Cat 2 LBT </w:t>
      </w:r>
      <w:r w:rsidR="00482737">
        <w:t>at gNB beam switch</w:t>
      </w:r>
    </w:p>
    <w:p w14:paraId="2AE37D3B" w14:textId="4E82C43C" w:rsidR="00D802B0" w:rsidRDefault="00D802B0" w:rsidP="00DE3A8B">
      <w:pPr>
        <w:spacing w:after="60"/>
        <w:jc w:val="both"/>
      </w:pPr>
      <w:r>
        <w:t>In this section we provide simulation results f</w:t>
      </w:r>
      <w:r w:rsidR="00BF76F7">
        <w:t>or</w:t>
      </w:r>
      <w:r>
        <w:t xml:space="preserve"> use of Cat</w:t>
      </w:r>
      <w:r w:rsidR="00AE4565">
        <w:t xml:space="preserve"> </w:t>
      </w:r>
      <w:r>
        <w:t>2 LBT</w:t>
      </w:r>
      <w:r w:rsidR="00282E35">
        <w:t xml:space="preserve"> at gNB beam switch</w:t>
      </w:r>
      <w:r>
        <w:t xml:space="preserve"> within COT </w:t>
      </w:r>
      <w:r w:rsidR="00282E35">
        <w:t xml:space="preserve">as </w:t>
      </w:r>
      <w:r>
        <w:t>discussed above</w:t>
      </w:r>
      <w:r w:rsidR="00A8003A">
        <w:t xml:space="preserve">. Results are for half size office scenario and </w:t>
      </w:r>
      <w:r w:rsidR="00BF76F7">
        <w:t>5</w:t>
      </w:r>
      <w:r w:rsidR="00A8003A">
        <w:t>0%</w:t>
      </w:r>
      <w:r w:rsidR="008972D6">
        <w:t>/50%</w:t>
      </w:r>
      <w:r w:rsidR="00A8003A">
        <w:t xml:space="preserve"> </w:t>
      </w:r>
      <w:r w:rsidR="008972D6">
        <w:t>DL/UL</w:t>
      </w:r>
      <w:r w:rsidR="00A8003A">
        <w:t xml:space="preserve">. </w:t>
      </w:r>
      <w:r w:rsidR="008972D6" w:rsidRPr="4677A8A4">
        <w:rPr>
          <w:rFonts w:eastAsia="Times New Roman"/>
          <w:color w:val="000000" w:themeColor="text1"/>
        </w:rPr>
        <w:t xml:space="preserve">We have provided results for 100% DL case in our previous contribution [16]. </w:t>
      </w:r>
      <w:r w:rsidR="00A8003A">
        <w:t xml:space="preserve">Simulation parameters are found in Appendix 2. </w:t>
      </w:r>
      <w:r w:rsidR="008E581D">
        <w:t xml:space="preserve">LBT mode alternatives used in simulations are shown in Figure </w:t>
      </w:r>
      <w:r w:rsidR="00574292">
        <w:t>3</w:t>
      </w:r>
      <w:r w:rsidR="008E581D">
        <w:t>. As seen in figure the simulations cover both omni-LBT and</w:t>
      </w:r>
      <w:r w:rsidR="00AE4565">
        <w:t xml:space="preserve"> directional </w:t>
      </w:r>
      <w:r w:rsidR="008E581D">
        <w:t>per-beam LBT with and without additional Cat</w:t>
      </w:r>
      <w:r w:rsidR="00AE4565">
        <w:t xml:space="preserve"> </w:t>
      </w:r>
      <w:r w:rsidR="008E581D">
        <w:t>2 LBT</w:t>
      </w:r>
      <w:r w:rsidR="008972D6">
        <w:t xml:space="preserve"> at gNB beam switch</w:t>
      </w:r>
      <w:r w:rsidR="008E581D">
        <w:t>.</w:t>
      </w:r>
      <w:r w:rsidR="00137405">
        <w:t xml:space="preserve"> In simulations</w:t>
      </w:r>
      <w:r w:rsidR="00AE4565">
        <w:t>,</w:t>
      </w:r>
      <w:r w:rsidR="00137405">
        <w:t xml:space="preserve"> the LBT modes are compared against the case without LBT, i.e. use of beamforming as </w:t>
      </w:r>
      <w:r w:rsidR="00BE78B2">
        <w:t>coexistence</w:t>
      </w:r>
      <w:r w:rsidR="00137405">
        <w:t xml:space="preserve"> method.</w:t>
      </w:r>
    </w:p>
    <w:p w14:paraId="6D085C9F" w14:textId="74D6425C" w:rsidR="00A8003A" w:rsidRDefault="00A8003A" w:rsidP="00DE3A8B">
      <w:pPr>
        <w:spacing w:after="60"/>
        <w:jc w:val="both"/>
      </w:pPr>
    </w:p>
    <w:p w14:paraId="3B3CBA1B" w14:textId="77777777" w:rsidR="00A8003A" w:rsidRDefault="00A8003A" w:rsidP="003656B8">
      <w:pPr>
        <w:jc w:val="center"/>
        <w:rPr>
          <w:rFonts w:eastAsia="Times New Roman"/>
          <w:color w:val="000000"/>
        </w:rPr>
      </w:pPr>
      <w:r>
        <w:rPr>
          <w:noProof/>
        </w:rPr>
        <w:drawing>
          <wp:inline distT="0" distB="0" distL="0" distR="0" wp14:anchorId="6F2679B7" wp14:editId="664B68E5">
            <wp:extent cx="5314950" cy="177330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5">
                      <a:extLst>
                        <a:ext uri="{28A0092B-C50C-407E-A947-70E740481C1C}">
                          <a14:useLocalDpi xmlns:a14="http://schemas.microsoft.com/office/drawing/2010/main" val="0"/>
                        </a:ext>
                      </a:extLst>
                    </a:blip>
                    <a:stretch>
                      <a:fillRect/>
                    </a:stretch>
                  </pic:blipFill>
                  <pic:spPr>
                    <a:xfrm>
                      <a:off x="0" y="0"/>
                      <a:ext cx="5314950" cy="1773304"/>
                    </a:xfrm>
                    <a:prstGeom prst="rect">
                      <a:avLst/>
                    </a:prstGeom>
                  </pic:spPr>
                </pic:pic>
              </a:graphicData>
            </a:graphic>
          </wp:inline>
        </w:drawing>
      </w:r>
    </w:p>
    <w:p w14:paraId="23BC7494" w14:textId="09AF0113" w:rsidR="00A8003A" w:rsidRPr="003656B8" w:rsidRDefault="00A8003A" w:rsidP="003656B8">
      <w:pPr>
        <w:jc w:val="center"/>
        <w:rPr>
          <w:rFonts w:eastAsia="Times New Roman"/>
          <w:b/>
          <w:bCs/>
          <w:color w:val="000000"/>
        </w:rPr>
      </w:pPr>
      <w:r w:rsidRPr="4677A8A4">
        <w:rPr>
          <w:rFonts w:eastAsia="Times New Roman"/>
          <w:b/>
          <w:bCs/>
          <w:color w:val="000000" w:themeColor="text1"/>
        </w:rPr>
        <w:t xml:space="preserve">Figure </w:t>
      </w:r>
      <w:r w:rsidR="00574292">
        <w:rPr>
          <w:rFonts w:eastAsia="Times New Roman"/>
          <w:b/>
          <w:bCs/>
          <w:color w:val="000000" w:themeColor="text1"/>
        </w:rPr>
        <w:t>3</w:t>
      </w:r>
      <w:r w:rsidRPr="4677A8A4">
        <w:rPr>
          <w:rFonts w:eastAsia="Times New Roman"/>
          <w:b/>
          <w:bCs/>
          <w:color w:val="000000" w:themeColor="text1"/>
        </w:rPr>
        <w:t xml:space="preserve">. </w:t>
      </w:r>
      <w:r w:rsidR="00BE78B2" w:rsidRPr="4677A8A4">
        <w:rPr>
          <w:rFonts w:eastAsia="Times New Roman"/>
          <w:b/>
          <w:bCs/>
          <w:color w:val="000000" w:themeColor="text1"/>
        </w:rPr>
        <w:t>Various</w:t>
      </w:r>
      <w:r w:rsidR="008B66AF" w:rsidRPr="4677A8A4">
        <w:rPr>
          <w:rFonts w:eastAsia="Times New Roman"/>
          <w:b/>
          <w:bCs/>
          <w:color w:val="000000" w:themeColor="text1"/>
        </w:rPr>
        <w:t xml:space="preserve"> </w:t>
      </w:r>
      <w:r w:rsidRPr="4677A8A4">
        <w:rPr>
          <w:rFonts w:eastAsia="Times New Roman"/>
          <w:b/>
          <w:bCs/>
          <w:color w:val="000000" w:themeColor="text1"/>
        </w:rPr>
        <w:t>LBT mode</w:t>
      </w:r>
      <w:r w:rsidR="00BE78B2" w:rsidRPr="4677A8A4">
        <w:rPr>
          <w:rFonts w:eastAsia="Times New Roman"/>
          <w:b/>
          <w:bCs/>
          <w:color w:val="000000" w:themeColor="text1"/>
        </w:rPr>
        <w:t>s</w:t>
      </w:r>
      <w:r w:rsidRPr="4677A8A4">
        <w:rPr>
          <w:rFonts w:eastAsia="Times New Roman"/>
          <w:b/>
          <w:bCs/>
          <w:color w:val="000000" w:themeColor="text1"/>
        </w:rPr>
        <w:t xml:space="preserve"> </w:t>
      </w:r>
      <w:r w:rsidR="008B66AF" w:rsidRPr="4677A8A4">
        <w:rPr>
          <w:rFonts w:eastAsia="Times New Roman"/>
          <w:b/>
          <w:bCs/>
          <w:color w:val="000000" w:themeColor="text1"/>
        </w:rPr>
        <w:t>used in simulations</w:t>
      </w:r>
      <w:r w:rsidR="00BE78B2" w:rsidRPr="4677A8A4">
        <w:rPr>
          <w:rFonts w:eastAsia="Times New Roman"/>
          <w:b/>
          <w:bCs/>
          <w:color w:val="000000" w:themeColor="text1"/>
        </w:rPr>
        <w:t>.</w:t>
      </w:r>
    </w:p>
    <w:p w14:paraId="52E953F1" w14:textId="4CB0B445" w:rsidR="332FEA6D" w:rsidRDefault="1F516D0B" w:rsidP="4677A8A4">
      <w:pPr>
        <w:jc w:val="both"/>
        <w:rPr>
          <w:rFonts w:eastAsia="Times New Roman"/>
          <w:color w:val="000000" w:themeColor="text1"/>
        </w:rPr>
      </w:pPr>
      <w:r w:rsidRPr="4677A8A4">
        <w:rPr>
          <w:rFonts w:eastAsia="Times New Roman"/>
          <w:color w:val="000000" w:themeColor="text1"/>
        </w:rPr>
        <w:t>Median and 5</w:t>
      </w:r>
      <w:r w:rsidRPr="4677A8A4">
        <w:rPr>
          <w:rFonts w:eastAsia="Times New Roman"/>
          <w:color w:val="000000" w:themeColor="text1"/>
          <w:vertAlign w:val="superscript"/>
        </w:rPr>
        <w:t>th</w:t>
      </w:r>
      <w:r w:rsidRPr="4677A8A4">
        <w:rPr>
          <w:rFonts w:eastAsia="Times New Roman"/>
          <w:color w:val="000000" w:themeColor="text1"/>
        </w:rPr>
        <w:t xml:space="preserve"> percentile throughputs are shown in Figure </w:t>
      </w:r>
      <w:r w:rsidR="003B655A">
        <w:rPr>
          <w:rFonts w:eastAsia="Times New Roman"/>
          <w:color w:val="000000" w:themeColor="text1"/>
        </w:rPr>
        <w:t>4</w:t>
      </w:r>
      <w:r w:rsidRPr="4677A8A4">
        <w:rPr>
          <w:rFonts w:eastAsia="Times New Roman"/>
          <w:color w:val="000000" w:themeColor="text1"/>
        </w:rPr>
        <w:t xml:space="preserve"> and Figure </w:t>
      </w:r>
      <w:r w:rsidR="003B655A">
        <w:rPr>
          <w:rFonts w:eastAsia="Times New Roman"/>
          <w:color w:val="000000" w:themeColor="text1"/>
        </w:rPr>
        <w:t>5</w:t>
      </w:r>
      <w:r w:rsidRPr="4677A8A4">
        <w:rPr>
          <w:rFonts w:eastAsia="Times New Roman"/>
          <w:color w:val="000000" w:themeColor="text1"/>
        </w:rPr>
        <w:t xml:space="preserve"> for DL and UL, respectively.</w:t>
      </w:r>
      <w:r w:rsidR="700B9B7E" w:rsidRPr="4677A8A4">
        <w:rPr>
          <w:rFonts w:eastAsia="Times New Roman"/>
          <w:color w:val="000000" w:themeColor="text1"/>
        </w:rPr>
        <w:t xml:space="preserve"> </w:t>
      </w:r>
      <w:r w:rsidR="063A996F" w:rsidRPr="4677A8A4">
        <w:rPr>
          <w:rFonts w:eastAsia="Times New Roman"/>
          <w:color w:val="000000" w:themeColor="text1"/>
        </w:rPr>
        <w:t>Compared to the results</w:t>
      </w:r>
      <w:r w:rsidR="00ED7DF2">
        <w:rPr>
          <w:rFonts w:eastAsia="Times New Roman"/>
          <w:color w:val="000000" w:themeColor="text1"/>
        </w:rPr>
        <w:t xml:space="preserve"> without LBT,</w:t>
      </w:r>
      <w:r w:rsidR="063A996F" w:rsidRPr="4677A8A4">
        <w:rPr>
          <w:rFonts w:eastAsia="Times New Roman"/>
          <w:color w:val="000000" w:themeColor="text1"/>
        </w:rPr>
        <w:t xml:space="preserve"> the LBT seems to cause </w:t>
      </w:r>
      <w:r w:rsidR="00ED7DF2">
        <w:rPr>
          <w:rFonts w:eastAsia="Times New Roman"/>
          <w:color w:val="000000" w:themeColor="text1"/>
        </w:rPr>
        <w:t>a clear</w:t>
      </w:r>
      <w:r w:rsidR="063A996F" w:rsidRPr="4677A8A4">
        <w:rPr>
          <w:rFonts w:eastAsia="Times New Roman"/>
          <w:color w:val="000000" w:themeColor="text1"/>
        </w:rPr>
        <w:t xml:space="preserve"> loss in </w:t>
      </w:r>
      <w:r w:rsidR="6E9B9EEE" w:rsidRPr="4677A8A4">
        <w:rPr>
          <w:rFonts w:eastAsia="Times New Roman"/>
          <w:color w:val="000000" w:themeColor="text1"/>
        </w:rPr>
        <w:t>most cases</w:t>
      </w:r>
      <w:r w:rsidR="00ED7DF2">
        <w:rPr>
          <w:rFonts w:eastAsia="Times New Roman"/>
          <w:color w:val="000000" w:themeColor="text1"/>
        </w:rPr>
        <w:t>.</w:t>
      </w:r>
      <w:r w:rsidR="6E9B9EEE" w:rsidRPr="4677A8A4">
        <w:rPr>
          <w:rFonts w:eastAsia="Times New Roman"/>
          <w:color w:val="000000" w:themeColor="text1"/>
        </w:rPr>
        <w:t xml:space="preserve"> </w:t>
      </w:r>
      <w:r w:rsidR="00B952B0">
        <w:rPr>
          <w:rFonts w:eastAsia="Times New Roman"/>
          <w:color w:val="000000" w:themeColor="text1"/>
        </w:rPr>
        <w:t>T</w:t>
      </w:r>
      <w:r w:rsidR="6E9B9EEE" w:rsidRPr="4677A8A4">
        <w:rPr>
          <w:rFonts w:eastAsia="Times New Roman"/>
          <w:color w:val="000000" w:themeColor="text1"/>
        </w:rPr>
        <w:t xml:space="preserve">here is gain </w:t>
      </w:r>
      <w:r w:rsidR="00ED7DF2">
        <w:rPr>
          <w:rFonts w:eastAsia="Times New Roman"/>
          <w:color w:val="000000" w:themeColor="text1"/>
        </w:rPr>
        <w:t xml:space="preserve">in DL median throughput </w:t>
      </w:r>
      <w:r w:rsidR="6E9B9EEE" w:rsidRPr="4677A8A4">
        <w:rPr>
          <w:rFonts w:eastAsia="Times New Roman"/>
          <w:color w:val="000000" w:themeColor="text1"/>
        </w:rPr>
        <w:t>due to per-beam LBT in high load</w:t>
      </w:r>
      <w:r w:rsidR="00ED7DF2">
        <w:rPr>
          <w:rFonts w:eastAsia="Times New Roman"/>
          <w:color w:val="000000" w:themeColor="text1"/>
        </w:rPr>
        <w:t>, but at price of loss in DL and UL 5 percentile throughput</w:t>
      </w:r>
      <w:r w:rsidR="6E9B9EEE" w:rsidRPr="4677A8A4">
        <w:rPr>
          <w:rFonts w:eastAsia="Times New Roman"/>
          <w:color w:val="000000" w:themeColor="text1"/>
        </w:rPr>
        <w:t xml:space="preserve">. </w:t>
      </w:r>
    </w:p>
    <w:p w14:paraId="1C4B8FC3" w14:textId="2889434D" w:rsidR="00D248DE" w:rsidRPr="003656B8" w:rsidRDefault="00D248DE" w:rsidP="00387000">
      <w:pPr>
        <w:jc w:val="both"/>
        <w:rPr>
          <w:rFonts w:eastAsia="Times New Roman"/>
          <w:i/>
          <w:iCs/>
          <w:color w:val="000000"/>
        </w:rPr>
      </w:pPr>
      <w:bookmarkStart w:id="38" w:name="_Hlk71630803"/>
      <w:bookmarkStart w:id="39" w:name="_Hlk68622793"/>
      <w:r w:rsidRPr="4677A8A4">
        <w:rPr>
          <w:rFonts w:eastAsia="Times New Roman"/>
          <w:b/>
          <w:bCs/>
          <w:i/>
          <w:iCs/>
          <w:color w:val="000000" w:themeColor="text1"/>
        </w:rPr>
        <w:t xml:space="preserve">Observation </w:t>
      </w:r>
      <w:r w:rsidR="009B1699">
        <w:rPr>
          <w:rFonts w:eastAsia="Times New Roman"/>
          <w:b/>
          <w:bCs/>
          <w:i/>
          <w:iCs/>
          <w:color w:val="000000" w:themeColor="text1"/>
        </w:rPr>
        <w:t>9</w:t>
      </w:r>
      <w:r w:rsidRPr="4677A8A4">
        <w:rPr>
          <w:rFonts w:eastAsia="Times New Roman"/>
          <w:b/>
          <w:bCs/>
          <w:i/>
          <w:iCs/>
          <w:color w:val="000000" w:themeColor="text1"/>
        </w:rPr>
        <w:t>:</w:t>
      </w:r>
      <w:r w:rsidRPr="4677A8A4">
        <w:rPr>
          <w:rFonts w:eastAsia="Times New Roman"/>
          <w:i/>
          <w:iCs/>
          <w:color w:val="000000" w:themeColor="text1"/>
        </w:rPr>
        <w:t xml:space="preserve"> Use of LBT provide</w:t>
      </w:r>
      <w:r w:rsidR="08208F07" w:rsidRPr="4677A8A4">
        <w:rPr>
          <w:rFonts w:eastAsia="Times New Roman"/>
          <w:i/>
          <w:iCs/>
          <w:color w:val="000000" w:themeColor="text1"/>
        </w:rPr>
        <w:t>s</w:t>
      </w:r>
      <w:r w:rsidRPr="4677A8A4">
        <w:rPr>
          <w:rFonts w:eastAsia="Times New Roman"/>
          <w:i/>
          <w:iCs/>
          <w:color w:val="000000" w:themeColor="text1"/>
        </w:rPr>
        <w:t xml:space="preserve"> </w:t>
      </w:r>
      <w:r w:rsidR="62EDE3B1" w:rsidRPr="4677A8A4">
        <w:rPr>
          <w:rFonts w:eastAsia="Times New Roman"/>
          <w:i/>
          <w:iCs/>
          <w:color w:val="000000" w:themeColor="text1"/>
        </w:rPr>
        <w:t xml:space="preserve">mostly loss </w:t>
      </w:r>
      <w:r w:rsidR="00B952B0">
        <w:rPr>
          <w:rFonts w:eastAsia="Times New Roman"/>
          <w:i/>
          <w:iCs/>
          <w:color w:val="000000" w:themeColor="text1"/>
        </w:rPr>
        <w:t>in</w:t>
      </w:r>
      <w:r w:rsidRPr="4677A8A4">
        <w:rPr>
          <w:rFonts w:eastAsia="Times New Roman"/>
          <w:i/>
          <w:iCs/>
          <w:color w:val="000000" w:themeColor="text1"/>
        </w:rPr>
        <w:t xml:space="preserve"> median throughput compared to no-LBT</w:t>
      </w:r>
      <w:r w:rsidR="00BE78B2" w:rsidRPr="4677A8A4">
        <w:rPr>
          <w:rFonts w:eastAsia="Times New Roman"/>
          <w:i/>
          <w:iCs/>
          <w:color w:val="000000" w:themeColor="text1"/>
        </w:rPr>
        <w:t xml:space="preserve"> mode</w:t>
      </w:r>
      <w:r w:rsidR="00756022">
        <w:rPr>
          <w:rFonts w:eastAsia="Times New Roman"/>
          <w:i/>
          <w:iCs/>
          <w:color w:val="000000"/>
        </w:rPr>
        <w:t xml:space="preserve"> and </w:t>
      </w:r>
      <w:r w:rsidR="008B66AF" w:rsidRPr="003656B8">
        <w:rPr>
          <w:rFonts w:eastAsia="Times New Roman"/>
          <w:i/>
          <w:iCs/>
          <w:color w:val="000000"/>
        </w:rPr>
        <w:t>reduc</w:t>
      </w:r>
      <w:r w:rsidR="00DF737D">
        <w:rPr>
          <w:rFonts w:eastAsia="Times New Roman"/>
          <w:i/>
          <w:iCs/>
          <w:color w:val="000000"/>
        </w:rPr>
        <w:t>es</w:t>
      </w:r>
      <w:r w:rsidRPr="003656B8">
        <w:rPr>
          <w:rFonts w:eastAsia="Times New Roman"/>
          <w:i/>
          <w:iCs/>
          <w:color w:val="000000"/>
        </w:rPr>
        <w:t xml:space="preserve"> throughput for cell edge UEs</w:t>
      </w:r>
    </w:p>
    <w:bookmarkEnd w:id="38"/>
    <w:p w14:paraId="51B6A57F" w14:textId="797249DA" w:rsidR="00D248DE" w:rsidRDefault="00EB665E" w:rsidP="003656B8">
      <w:pPr>
        <w:jc w:val="both"/>
        <w:rPr>
          <w:rFonts w:eastAsia="Times New Roman"/>
          <w:color w:val="000000"/>
        </w:rPr>
      </w:pPr>
      <w:r>
        <w:rPr>
          <w:rFonts w:eastAsia="Times New Roman"/>
          <w:color w:val="000000" w:themeColor="text1"/>
        </w:rPr>
        <w:t>R</w:t>
      </w:r>
      <w:r w:rsidR="00D248DE" w:rsidRPr="4677A8A4">
        <w:rPr>
          <w:rFonts w:eastAsia="Times New Roman"/>
          <w:color w:val="000000" w:themeColor="text1"/>
        </w:rPr>
        <w:t xml:space="preserve">esults </w:t>
      </w:r>
      <w:r w:rsidR="00B952B0" w:rsidRPr="4677A8A4">
        <w:rPr>
          <w:rFonts w:eastAsia="Times New Roman"/>
          <w:color w:val="000000" w:themeColor="text1"/>
        </w:rPr>
        <w:t>for beam switching within COT</w:t>
      </w:r>
      <w:r w:rsidR="00D248DE" w:rsidRPr="4677A8A4">
        <w:rPr>
          <w:rFonts w:eastAsia="Times New Roman"/>
          <w:color w:val="000000" w:themeColor="text1"/>
        </w:rPr>
        <w:t xml:space="preserve"> </w:t>
      </w:r>
      <w:r w:rsidR="00B952B0">
        <w:rPr>
          <w:rFonts w:eastAsia="Times New Roman"/>
          <w:color w:val="000000" w:themeColor="text1"/>
        </w:rPr>
        <w:t xml:space="preserve">both </w:t>
      </w:r>
      <w:r w:rsidR="00D248DE" w:rsidRPr="4677A8A4">
        <w:rPr>
          <w:rFonts w:eastAsia="Times New Roman"/>
          <w:color w:val="000000" w:themeColor="text1"/>
        </w:rPr>
        <w:t>without additional Cat-2 LBT (Alt 1a, Alt2) and with additional Cat-2 LBT (Alt1b, Alt3) are provided</w:t>
      </w:r>
      <w:r>
        <w:rPr>
          <w:rFonts w:eastAsia="Times New Roman"/>
          <w:color w:val="000000" w:themeColor="text1"/>
        </w:rPr>
        <w:t xml:space="preserve"> f</w:t>
      </w:r>
      <w:r w:rsidRPr="4677A8A4">
        <w:rPr>
          <w:rFonts w:eastAsia="Times New Roman"/>
          <w:color w:val="000000" w:themeColor="text1"/>
        </w:rPr>
        <w:t xml:space="preserve">or </w:t>
      </w:r>
      <w:r>
        <w:rPr>
          <w:rFonts w:eastAsia="Times New Roman"/>
          <w:color w:val="000000" w:themeColor="text1"/>
        </w:rPr>
        <w:t>both</w:t>
      </w:r>
      <w:r w:rsidRPr="4677A8A4">
        <w:rPr>
          <w:rFonts w:eastAsia="Times New Roman"/>
          <w:color w:val="000000" w:themeColor="text1"/>
        </w:rPr>
        <w:t xml:space="preserve"> the omni </w:t>
      </w:r>
      <w:r>
        <w:rPr>
          <w:rFonts w:eastAsia="Times New Roman"/>
          <w:color w:val="000000" w:themeColor="text1"/>
        </w:rPr>
        <w:t xml:space="preserve">LBT </w:t>
      </w:r>
      <w:r w:rsidRPr="4677A8A4">
        <w:rPr>
          <w:rFonts w:eastAsia="Times New Roman"/>
          <w:color w:val="000000" w:themeColor="text1"/>
        </w:rPr>
        <w:t>and per beam LBT</w:t>
      </w:r>
      <w:r w:rsidR="00D248DE" w:rsidRPr="4677A8A4">
        <w:rPr>
          <w:rFonts w:eastAsia="Times New Roman"/>
          <w:color w:val="000000" w:themeColor="text1"/>
        </w:rPr>
        <w:t xml:space="preserve">. Results show practically no difference in performance </w:t>
      </w:r>
      <w:r w:rsidR="00B952B0">
        <w:rPr>
          <w:rFonts w:eastAsia="Times New Roman"/>
          <w:color w:val="000000" w:themeColor="text1"/>
        </w:rPr>
        <w:t xml:space="preserve">with or </w:t>
      </w:r>
      <w:r w:rsidR="00D248DE" w:rsidRPr="4677A8A4">
        <w:rPr>
          <w:rFonts w:eastAsia="Times New Roman"/>
          <w:color w:val="000000" w:themeColor="text1"/>
        </w:rPr>
        <w:t xml:space="preserve">without Cat-2 LBT and hence no gain </w:t>
      </w:r>
      <w:r w:rsidR="00301AD1">
        <w:rPr>
          <w:rFonts w:eastAsia="Times New Roman"/>
          <w:color w:val="000000" w:themeColor="text1"/>
        </w:rPr>
        <w:t>from</w:t>
      </w:r>
      <w:r w:rsidR="00D248DE" w:rsidRPr="4677A8A4">
        <w:rPr>
          <w:rFonts w:eastAsia="Times New Roman"/>
          <w:color w:val="000000" w:themeColor="text1"/>
        </w:rPr>
        <w:t xml:space="preserve"> introducing the additional Cat-2 LBT. </w:t>
      </w:r>
      <w:r w:rsidR="09E71FC1" w:rsidRPr="4677A8A4">
        <w:rPr>
          <w:rFonts w:eastAsia="Times New Roman"/>
          <w:color w:val="000000" w:themeColor="text1"/>
        </w:rPr>
        <w:t xml:space="preserve">These results support our </w:t>
      </w:r>
      <w:r w:rsidR="009B1699">
        <w:rPr>
          <w:rFonts w:eastAsia="Times New Roman"/>
          <w:color w:val="000000" w:themeColor="text1"/>
        </w:rPr>
        <w:t>discussion</w:t>
      </w:r>
      <w:r w:rsidR="009B1699" w:rsidRPr="4677A8A4">
        <w:rPr>
          <w:rFonts w:eastAsia="Times New Roman"/>
          <w:color w:val="000000" w:themeColor="text1"/>
        </w:rPr>
        <w:t xml:space="preserve"> </w:t>
      </w:r>
      <w:r w:rsidR="09E71FC1" w:rsidRPr="4677A8A4">
        <w:rPr>
          <w:rFonts w:eastAsia="Times New Roman"/>
          <w:color w:val="000000" w:themeColor="text1"/>
        </w:rPr>
        <w:t>related to Cat-2 LBT</w:t>
      </w:r>
      <w:r w:rsidR="009B1699">
        <w:rPr>
          <w:rFonts w:eastAsia="Times New Roman"/>
          <w:color w:val="000000" w:themeColor="text1"/>
        </w:rPr>
        <w:t xml:space="preserve"> </w:t>
      </w:r>
      <w:r w:rsidR="09E71FC1" w:rsidRPr="4677A8A4">
        <w:rPr>
          <w:rFonts w:eastAsia="Times New Roman"/>
          <w:color w:val="000000" w:themeColor="text1"/>
        </w:rPr>
        <w:t xml:space="preserve">in Section </w:t>
      </w:r>
      <w:r>
        <w:rPr>
          <w:rFonts w:eastAsia="Times New Roman"/>
          <w:color w:val="000000" w:themeColor="text1"/>
        </w:rPr>
        <w:t>2.2</w:t>
      </w:r>
      <w:r w:rsidR="09E71FC1" w:rsidRPr="4677A8A4">
        <w:rPr>
          <w:rFonts w:eastAsia="Times New Roman"/>
          <w:color w:val="000000" w:themeColor="text1"/>
        </w:rPr>
        <w:t>.</w:t>
      </w:r>
    </w:p>
    <w:p w14:paraId="7F592BF4" w14:textId="308839B1" w:rsidR="00D802B0" w:rsidRPr="00137405" w:rsidRDefault="00D248DE" w:rsidP="00D15DC7">
      <w:pPr>
        <w:spacing w:after="240"/>
        <w:jc w:val="both"/>
      </w:pPr>
      <w:bookmarkStart w:id="40" w:name="_Hlk71630869"/>
      <w:r w:rsidRPr="003656B8">
        <w:rPr>
          <w:rFonts w:eastAsia="Times New Roman"/>
          <w:b/>
          <w:bCs/>
          <w:i/>
          <w:iCs/>
          <w:color w:val="000000"/>
        </w:rPr>
        <w:t xml:space="preserve">Observation </w:t>
      </w:r>
      <w:r w:rsidR="009B1699">
        <w:rPr>
          <w:rFonts w:eastAsia="Times New Roman"/>
          <w:b/>
          <w:bCs/>
          <w:i/>
          <w:iCs/>
          <w:color w:val="000000"/>
        </w:rPr>
        <w:t>10</w:t>
      </w:r>
      <w:r w:rsidRPr="003656B8">
        <w:rPr>
          <w:rFonts w:eastAsia="Times New Roman"/>
          <w:b/>
          <w:bCs/>
          <w:i/>
          <w:iCs/>
          <w:color w:val="000000"/>
        </w:rPr>
        <w:t>:</w:t>
      </w:r>
      <w:r w:rsidRPr="003656B8">
        <w:rPr>
          <w:rFonts w:eastAsia="Times New Roman"/>
          <w:i/>
          <w:iCs/>
          <w:color w:val="000000"/>
        </w:rPr>
        <w:t xml:space="preserve"> Simulation results do not show any gain </w:t>
      </w:r>
      <w:r w:rsidR="00DF737D">
        <w:rPr>
          <w:rFonts w:eastAsia="Times New Roman"/>
          <w:i/>
          <w:iCs/>
          <w:color w:val="000000"/>
        </w:rPr>
        <w:t>from</w:t>
      </w:r>
      <w:r w:rsidRPr="003656B8">
        <w:rPr>
          <w:rFonts w:eastAsia="Times New Roman"/>
          <w:i/>
          <w:iCs/>
          <w:color w:val="000000"/>
        </w:rPr>
        <w:t xml:space="preserve"> introduction of additional Cat-2 LBT</w:t>
      </w:r>
      <w:r w:rsidR="00BE78B2">
        <w:rPr>
          <w:rFonts w:eastAsia="Times New Roman"/>
          <w:i/>
          <w:iCs/>
          <w:color w:val="000000"/>
        </w:rPr>
        <w:t xml:space="preserve"> at gNB beam switch</w:t>
      </w:r>
      <w:r w:rsidRPr="003656B8">
        <w:rPr>
          <w:rFonts w:eastAsia="Times New Roman"/>
          <w:i/>
          <w:iCs/>
          <w:color w:val="000000"/>
        </w:rPr>
        <w:t xml:space="preserve"> during COT</w:t>
      </w:r>
      <w:r w:rsidR="00BE78B2">
        <w:rPr>
          <w:rFonts w:eastAsia="Times New Roman"/>
          <w:i/>
          <w:iCs/>
          <w:color w:val="000000"/>
        </w:rPr>
        <w:t xml:space="preserve">. </w:t>
      </w:r>
      <w:bookmarkEnd w:id="39"/>
    </w:p>
    <w:bookmarkEnd w:id="40"/>
    <w:p w14:paraId="6CB882EF" w14:textId="1BBCE314" w:rsidR="00B412A3" w:rsidRDefault="00B412A3" w:rsidP="007E5FDB">
      <w:pPr>
        <w:spacing w:after="60"/>
        <w:rPr>
          <w:b/>
          <w:bCs/>
        </w:rPr>
      </w:pPr>
      <w:r>
        <w:rPr>
          <w:noProof/>
        </w:rPr>
        <w:drawing>
          <wp:inline distT="0" distB="0" distL="0" distR="0" wp14:anchorId="7B72DC28" wp14:editId="3620D1CC">
            <wp:extent cx="2895600" cy="219716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95600" cy="2197164"/>
                    </a:xfrm>
                    <a:prstGeom prst="rect">
                      <a:avLst/>
                    </a:prstGeom>
                  </pic:spPr>
                </pic:pic>
              </a:graphicData>
            </a:graphic>
          </wp:inline>
        </w:drawing>
      </w:r>
      <w:r w:rsidR="7EC98A98" w:rsidRPr="4677A8A4">
        <w:rPr>
          <w:b/>
          <w:bCs/>
        </w:rPr>
        <w:t xml:space="preserve"> </w:t>
      </w:r>
      <w:r>
        <w:rPr>
          <w:noProof/>
        </w:rPr>
        <w:drawing>
          <wp:inline distT="0" distB="0" distL="0" distR="0" wp14:anchorId="122D99C8" wp14:editId="5AB7D38E">
            <wp:extent cx="2971945" cy="2183765"/>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71945" cy="2183765"/>
                    </a:xfrm>
                    <a:prstGeom prst="rect">
                      <a:avLst/>
                    </a:prstGeom>
                  </pic:spPr>
                </pic:pic>
              </a:graphicData>
            </a:graphic>
          </wp:inline>
        </w:drawing>
      </w:r>
    </w:p>
    <w:p w14:paraId="760DCA17" w14:textId="14730C85" w:rsidR="00B412A3" w:rsidRDefault="00B412A3" w:rsidP="007E5FDB">
      <w:pPr>
        <w:spacing w:before="120" w:after="60"/>
        <w:jc w:val="center"/>
        <w:rPr>
          <w:b/>
          <w:bCs/>
        </w:rPr>
      </w:pPr>
      <w:r w:rsidRPr="003656B8">
        <w:rPr>
          <w:b/>
          <w:bCs/>
        </w:rPr>
        <w:t xml:space="preserve">Figure </w:t>
      </w:r>
      <w:r w:rsidR="003B655A">
        <w:rPr>
          <w:b/>
          <w:bCs/>
        </w:rPr>
        <w:t>4</w:t>
      </w:r>
      <w:r w:rsidRPr="003656B8">
        <w:rPr>
          <w:b/>
          <w:bCs/>
        </w:rPr>
        <w:t xml:space="preserve">. FTP model 3 </w:t>
      </w:r>
      <w:r>
        <w:rPr>
          <w:b/>
          <w:bCs/>
        </w:rPr>
        <w:t xml:space="preserve">DL </w:t>
      </w:r>
      <w:r w:rsidRPr="003656B8">
        <w:rPr>
          <w:b/>
          <w:bCs/>
        </w:rPr>
        <w:t>throughput median and 5</w:t>
      </w:r>
      <w:r w:rsidRPr="003656B8">
        <w:rPr>
          <w:b/>
          <w:bCs/>
          <w:vertAlign w:val="superscript"/>
        </w:rPr>
        <w:t>th</w:t>
      </w:r>
      <w:r w:rsidRPr="003656B8">
        <w:rPr>
          <w:b/>
          <w:bCs/>
        </w:rPr>
        <w:t xml:space="preserve"> percentile for low, </w:t>
      </w:r>
      <w:proofErr w:type="gramStart"/>
      <w:r w:rsidRPr="003656B8">
        <w:rPr>
          <w:b/>
          <w:bCs/>
        </w:rPr>
        <w:t>medium</w:t>
      </w:r>
      <w:proofErr w:type="gramEnd"/>
      <w:r w:rsidRPr="003656B8">
        <w:rPr>
          <w:b/>
          <w:bCs/>
        </w:rPr>
        <w:t xml:space="preserve"> and high load</w:t>
      </w:r>
    </w:p>
    <w:p w14:paraId="05CF51D3" w14:textId="77777777" w:rsidR="00B412A3" w:rsidRDefault="00B412A3" w:rsidP="00B412A3">
      <w:pPr>
        <w:spacing w:after="60"/>
        <w:jc w:val="center"/>
        <w:rPr>
          <w:b/>
          <w:bCs/>
        </w:rPr>
      </w:pPr>
    </w:p>
    <w:p w14:paraId="14652095" w14:textId="7D82BCBA" w:rsidR="00B412A3" w:rsidRDefault="00B412A3" w:rsidP="00B412A3">
      <w:pPr>
        <w:spacing w:after="60"/>
        <w:rPr>
          <w:b/>
          <w:bCs/>
        </w:rPr>
      </w:pPr>
      <w:r>
        <w:rPr>
          <w:noProof/>
        </w:rPr>
        <w:lastRenderedPageBreak/>
        <w:drawing>
          <wp:inline distT="0" distB="0" distL="0" distR="0" wp14:anchorId="5A16A928" wp14:editId="41A46324">
            <wp:extent cx="2952750" cy="225620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52750" cy="2256203"/>
                    </a:xfrm>
                    <a:prstGeom prst="rect">
                      <a:avLst/>
                    </a:prstGeom>
                  </pic:spPr>
                </pic:pic>
              </a:graphicData>
            </a:graphic>
          </wp:inline>
        </w:drawing>
      </w:r>
      <w:r w:rsidR="7EC98A98" w:rsidRPr="4677A8A4">
        <w:rPr>
          <w:b/>
          <w:bCs/>
        </w:rPr>
        <w:t xml:space="preserve"> </w:t>
      </w:r>
      <w:r>
        <w:rPr>
          <w:noProof/>
        </w:rPr>
        <w:drawing>
          <wp:inline distT="0" distB="0" distL="0" distR="0" wp14:anchorId="5348CE05" wp14:editId="2074B1C6">
            <wp:extent cx="2943225" cy="221108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43225" cy="2211080"/>
                    </a:xfrm>
                    <a:prstGeom prst="rect">
                      <a:avLst/>
                    </a:prstGeom>
                  </pic:spPr>
                </pic:pic>
              </a:graphicData>
            </a:graphic>
          </wp:inline>
        </w:drawing>
      </w:r>
    </w:p>
    <w:p w14:paraId="055CD121" w14:textId="1CB40C1B" w:rsidR="00A8003A" w:rsidRDefault="00B412A3" w:rsidP="007E5FDB">
      <w:pPr>
        <w:spacing w:before="120" w:after="360"/>
        <w:jc w:val="center"/>
      </w:pPr>
      <w:r w:rsidRPr="003656B8">
        <w:rPr>
          <w:b/>
          <w:bCs/>
        </w:rPr>
        <w:t xml:space="preserve">Figure </w:t>
      </w:r>
      <w:r w:rsidR="003B655A">
        <w:rPr>
          <w:b/>
          <w:bCs/>
        </w:rPr>
        <w:t>5</w:t>
      </w:r>
      <w:r w:rsidRPr="003656B8">
        <w:rPr>
          <w:b/>
          <w:bCs/>
        </w:rPr>
        <w:t xml:space="preserve">. FTP model 3 </w:t>
      </w:r>
      <w:r>
        <w:rPr>
          <w:b/>
          <w:bCs/>
        </w:rPr>
        <w:t xml:space="preserve">UL </w:t>
      </w:r>
      <w:r w:rsidRPr="003656B8">
        <w:rPr>
          <w:b/>
          <w:bCs/>
        </w:rPr>
        <w:t>throughput median and 5</w:t>
      </w:r>
      <w:r w:rsidRPr="003656B8">
        <w:rPr>
          <w:b/>
          <w:bCs/>
          <w:vertAlign w:val="superscript"/>
        </w:rPr>
        <w:t>th</w:t>
      </w:r>
      <w:r w:rsidRPr="003656B8">
        <w:rPr>
          <w:b/>
          <w:bCs/>
        </w:rPr>
        <w:t xml:space="preserve"> percentile for low, </w:t>
      </w:r>
      <w:proofErr w:type="gramStart"/>
      <w:r w:rsidRPr="003656B8">
        <w:rPr>
          <w:b/>
          <w:bCs/>
        </w:rPr>
        <w:t>medium</w:t>
      </w:r>
      <w:proofErr w:type="gramEnd"/>
      <w:r w:rsidRPr="003656B8">
        <w:rPr>
          <w:b/>
          <w:bCs/>
        </w:rPr>
        <w:t xml:space="preserve"> and high load</w:t>
      </w:r>
    </w:p>
    <w:p w14:paraId="766EC3B5" w14:textId="4DEB9204" w:rsidR="000167B5" w:rsidRDefault="00A8417F" w:rsidP="00D15DC7">
      <w:pPr>
        <w:pStyle w:val="Heading2"/>
        <w:ind w:left="567"/>
      </w:pPr>
      <w:proofErr w:type="spellStart"/>
      <w:r>
        <w:t>eCCA</w:t>
      </w:r>
      <w:proofErr w:type="spellEnd"/>
      <w:r>
        <w:t xml:space="preserve"> with multiple LBT beams</w:t>
      </w:r>
    </w:p>
    <w:p w14:paraId="76474CA1" w14:textId="42412DB8" w:rsidR="00DE3A8B" w:rsidRPr="00A56438" w:rsidRDefault="00B4441A" w:rsidP="00DE3A8B">
      <w:pPr>
        <w:spacing w:after="60"/>
        <w:jc w:val="both"/>
      </w:pPr>
      <w:r>
        <w:t>As discussed above, gNB may use Alt. 1 or Alt. 2 w</w:t>
      </w:r>
      <w:r w:rsidR="00DE3A8B">
        <w:t xml:space="preserve">hen gNB acquires channel access for multiple transmission beams to be served in the same COT. </w:t>
      </w:r>
      <w:r>
        <w:t>I</w:t>
      </w:r>
      <w:r w:rsidR="00DE3A8B">
        <w:t>n the case of</w:t>
      </w:r>
      <w:r>
        <w:t xml:space="preserve"> Alt. 2 and</w:t>
      </w:r>
      <w:r w:rsidR="00DE3A8B">
        <w:t xml:space="preserve"> </w:t>
      </w:r>
      <w:proofErr w:type="spellStart"/>
      <w:r w:rsidR="00DE3A8B">
        <w:t>analog</w:t>
      </w:r>
      <w:proofErr w:type="spellEnd"/>
      <w:r w:rsidR="00DE3A8B">
        <w:t xml:space="preserve"> beamforming, </w:t>
      </w:r>
      <w:r w:rsidR="00DE3A8B" w:rsidRPr="00723C19">
        <w:t xml:space="preserve">a question to be addressed is how the CCAs for different beams are carried out in time. Some alternatives illustrated in </w:t>
      </w:r>
      <w:r w:rsidR="00DE3A8B" w:rsidRPr="00960D43">
        <w:t>Figure</w:t>
      </w:r>
      <w:r w:rsidR="00C275FD">
        <w:t xml:space="preserve"> </w:t>
      </w:r>
      <w:r w:rsidR="003B655A">
        <w:t>6</w:t>
      </w:r>
      <w:r w:rsidR="00DE3A8B" w:rsidRPr="00960D43">
        <w:t xml:space="preserve"> are</w:t>
      </w:r>
      <w:r w:rsidR="00DE3A8B" w:rsidRPr="00723C19">
        <w:t>:</w:t>
      </w:r>
    </w:p>
    <w:p w14:paraId="2853A132" w14:textId="2C389F4B" w:rsidR="00DE3A8B" w:rsidRPr="00A56438" w:rsidRDefault="00DE3A8B" w:rsidP="00CE0186">
      <w:pPr>
        <w:pStyle w:val="ListParagraph"/>
        <w:numPr>
          <w:ilvl w:val="0"/>
          <w:numId w:val="16"/>
        </w:numPr>
        <w:jc w:val="both"/>
        <w:rPr>
          <w:sz w:val="20"/>
          <w:szCs w:val="20"/>
          <w:lang w:val="en-GB"/>
        </w:rPr>
      </w:pPr>
      <w:r w:rsidRPr="00A56438">
        <w:rPr>
          <w:sz w:val="20"/>
          <w:szCs w:val="20"/>
          <w:lang w:val="en-GB"/>
        </w:rPr>
        <w:t xml:space="preserve">gNB carries out separate </w:t>
      </w:r>
      <w:proofErr w:type="spellStart"/>
      <w:r w:rsidR="00301AD1">
        <w:rPr>
          <w:sz w:val="20"/>
          <w:szCs w:val="20"/>
          <w:lang w:val="en-GB"/>
        </w:rPr>
        <w:t>e</w:t>
      </w:r>
      <w:r w:rsidRPr="00A56438">
        <w:rPr>
          <w:sz w:val="20"/>
          <w:szCs w:val="20"/>
          <w:lang w:val="en-GB"/>
        </w:rPr>
        <w:t>CCA</w:t>
      </w:r>
      <w:proofErr w:type="spellEnd"/>
      <w:r w:rsidRPr="00A56438">
        <w:rPr>
          <w:sz w:val="20"/>
          <w:szCs w:val="20"/>
          <w:lang w:val="en-GB"/>
        </w:rPr>
        <w:t xml:space="preserve"> check procedure for each beam with independent back-off values. Once the CCA check procedure is completed, gNB enters self-deferral until the CCA check procedure for other beams is completed. The CCA check procedures can be time multiplexed as blocks or interlaced in time, as shown in Figure </w:t>
      </w:r>
      <w:r w:rsidR="003B655A">
        <w:rPr>
          <w:sz w:val="20"/>
          <w:szCs w:val="20"/>
          <w:lang w:val="en-GB"/>
        </w:rPr>
        <w:t>6</w:t>
      </w:r>
      <w:r w:rsidRPr="00A56438">
        <w:rPr>
          <w:sz w:val="20"/>
          <w:szCs w:val="20"/>
          <w:lang w:val="en-GB"/>
        </w:rPr>
        <w:t xml:space="preserve">a and </w:t>
      </w:r>
      <w:r w:rsidR="003B655A">
        <w:rPr>
          <w:sz w:val="20"/>
          <w:szCs w:val="20"/>
          <w:lang w:val="en-GB"/>
        </w:rPr>
        <w:t>6</w:t>
      </w:r>
      <w:r w:rsidRPr="00A56438">
        <w:rPr>
          <w:sz w:val="20"/>
          <w:szCs w:val="20"/>
          <w:lang w:val="en-GB"/>
        </w:rPr>
        <w:t>b, respectively.</w:t>
      </w:r>
    </w:p>
    <w:p w14:paraId="2B5BB370" w14:textId="1343DDE9" w:rsidR="00DE3A8B" w:rsidRDefault="00DE3A8B" w:rsidP="00CE0186">
      <w:pPr>
        <w:pStyle w:val="ListParagraph"/>
        <w:numPr>
          <w:ilvl w:val="0"/>
          <w:numId w:val="16"/>
        </w:numPr>
        <w:spacing w:after="180"/>
        <w:ind w:left="1111" w:hanging="357"/>
        <w:jc w:val="both"/>
        <w:rPr>
          <w:sz w:val="20"/>
          <w:szCs w:val="20"/>
          <w:lang w:val="en-GB"/>
        </w:rPr>
      </w:pPr>
      <w:r w:rsidRPr="00A56438">
        <w:rPr>
          <w:sz w:val="20"/>
          <w:szCs w:val="20"/>
          <w:lang w:val="en-GB"/>
        </w:rPr>
        <w:t xml:space="preserve">gNB carries out single </w:t>
      </w:r>
      <w:proofErr w:type="spellStart"/>
      <w:r w:rsidR="00301AD1">
        <w:rPr>
          <w:sz w:val="20"/>
          <w:szCs w:val="20"/>
          <w:lang w:val="en-GB"/>
        </w:rPr>
        <w:t>e</w:t>
      </w:r>
      <w:r w:rsidRPr="00A56438">
        <w:rPr>
          <w:sz w:val="20"/>
          <w:szCs w:val="20"/>
          <w:lang w:val="en-GB"/>
        </w:rPr>
        <w:t>CCA</w:t>
      </w:r>
      <w:proofErr w:type="spellEnd"/>
      <w:r w:rsidRPr="00A56438">
        <w:rPr>
          <w:sz w:val="20"/>
          <w:szCs w:val="20"/>
          <w:lang w:val="en-GB"/>
        </w:rPr>
        <w:t xml:space="preserve"> check procedure during which each beam is sensed</w:t>
      </w:r>
      <w:r>
        <w:rPr>
          <w:sz w:val="20"/>
          <w:szCs w:val="20"/>
          <w:lang w:val="en-GB"/>
        </w:rPr>
        <w:t xml:space="preserve"> as shown in Figure </w:t>
      </w:r>
      <w:r w:rsidR="003B655A">
        <w:rPr>
          <w:sz w:val="20"/>
          <w:szCs w:val="20"/>
          <w:lang w:val="en-GB"/>
        </w:rPr>
        <w:t>6</w:t>
      </w:r>
      <w:r>
        <w:rPr>
          <w:sz w:val="20"/>
          <w:szCs w:val="20"/>
          <w:lang w:val="en-GB"/>
        </w:rPr>
        <w:t>c</w:t>
      </w:r>
      <w:r w:rsidRPr="00A56438">
        <w:rPr>
          <w:sz w:val="20"/>
          <w:szCs w:val="20"/>
          <w:lang w:val="en-GB"/>
        </w:rPr>
        <w:t>. It may be determined that each beam is sensed at least N times (gNB may increase drawn back-off value to meet the requirement.)</w:t>
      </w:r>
      <w:r>
        <w:rPr>
          <w:sz w:val="20"/>
          <w:szCs w:val="20"/>
          <w:lang w:val="en-GB"/>
        </w:rPr>
        <w:t xml:space="preserve">. </w:t>
      </w:r>
    </w:p>
    <w:p w14:paraId="77FF92F8" w14:textId="563D3484" w:rsidR="00DE3A8B" w:rsidRDefault="00DE3A8B" w:rsidP="00DE3A8B">
      <w:pPr>
        <w:jc w:val="both"/>
      </w:pPr>
      <w:r w:rsidRPr="00B17AAB">
        <w:t>The point of random b</w:t>
      </w:r>
      <w:r>
        <w:t xml:space="preserve">ack-off is to randomize the channel access times of multiple contending devices after a channel becomes vacant. Multiple beam-specific </w:t>
      </w:r>
      <w:proofErr w:type="spellStart"/>
      <w:r w:rsidR="00301AD1">
        <w:t>e</w:t>
      </w:r>
      <w:r>
        <w:t>CCA</w:t>
      </w:r>
      <w:proofErr w:type="spellEnd"/>
      <w:r>
        <w:t xml:space="preserve"> procedures would mean in practice that the gNB experiences a longer back-off given by the sum of the individual random back-off values. This would at least increase the LBT overhead</w:t>
      </w:r>
      <w:r w:rsidR="00301AD1">
        <w:t xml:space="preserve"> and lead to long LBT durations, which may be too long </w:t>
      </w:r>
      <w:proofErr w:type="spellStart"/>
      <w:r w:rsidR="00301AD1">
        <w:t>e.g</w:t>
      </w:r>
      <w:proofErr w:type="spellEnd"/>
      <w:r w:rsidR="00301AD1">
        <w:t xml:space="preserve"> for SSB structure</w:t>
      </w:r>
      <w:r>
        <w:t xml:space="preserve">. In the case that gNB would </w:t>
      </w:r>
      <w:proofErr w:type="gramStart"/>
      <w:r>
        <w:t>actually experience</w:t>
      </w:r>
      <w:proofErr w:type="gramEnd"/>
      <w:r>
        <w:t xml:space="preserve"> channel contention, it would also reduce the </w:t>
      </w:r>
      <w:proofErr w:type="spellStart"/>
      <w:r>
        <w:t>gNB’s</w:t>
      </w:r>
      <w:proofErr w:type="spellEnd"/>
      <w:r>
        <w:t xml:space="preserve"> probability to gain channel access on all scheduled beams</w:t>
      </w:r>
      <w:r w:rsidR="00301AD1">
        <w:t xml:space="preserve"> due to long LBT duration</w:t>
      </w:r>
      <w:r>
        <w:t xml:space="preserve">. On other hand, single occupied beam would not prevent gNB to obtain channel access on the other beams. The benefits and drawbacks for a single </w:t>
      </w:r>
      <w:proofErr w:type="spellStart"/>
      <w:r w:rsidR="00301AD1">
        <w:t>e</w:t>
      </w:r>
      <w:r>
        <w:t>CCA</w:t>
      </w:r>
      <w:proofErr w:type="spellEnd"/>
      <w:r>
        <w:t xml:space="preserve"> procedure over all beams are basically the opposite. </w:t>
      </w:r>
      <w:r w:rsidR="00A4601F">
        <w:t xml:space="preserve">The shorter LBT gap is important especially when LBT is performed for </w:t>
      </w:r>
      <w:r w:rsidR="00301AD1">
        <w:t xml:space="preserve">block of </w:t>
      </w:r>
      <w:r w:rsidR="00A4601F">
        <w:t xml:space="preserve">two SSBs </w:t>
      </w:r>
      <w:r w:rsidR="00B952B0">
        <w:t>during</w:t>
      </w:r>
      <w:r w:rsidR="00A4601F">
        <w:t xml:space="preserve"> the gap of 4 symbols. </w:t>
      </w:r>
      <w:r>
        <w:t xml:space="preserve">Based on the above, </w:t>
      </w:r>
      <w:r w:rsidR="00301AD1">
        <w:t>we see that</w:t>
      </w:r>
      <w:r w:rsidR="00753B17">
        <w:t xml:space="preserve"> the LBT requirements need to be defined so that different </w:t>
      </w:r>
      <w:r w:rsidR="00FE4CDB">
        <w:t xml:space="preserve">solutions for </w:t>
      </w:r>
      <w:r w:rsidR="00753B17">
        <w:t xml:space="preserve">LBT beamforming </w:t>
      </w:r>
      <w:r w:rsidR="00FE4CDB">
        <w:t xml:space="preserve">and </w:t>
      </w:r>
      <w:proofErr w:type="spellStart"/>
      <w:r w:rsidR="00FE4CDB">
        <w:t>eCCA</w:t>
      </w:r>
      <w:proofErr w:type="spellEnd"/>
      <w:r w:rsidR="00FE4CDB">
        <w:t xml:space="preserve"> procedures</w:t>
      </w:r>
      <w:r w:rsidR="00753B17">
        <w:t xml:space="preserve"> are equally supported. </w:t>
      </w:r>
      <w:r>
        <w:t xml:space="preserve">          </w:t>
      </w:r>
    </w:p>
    <w:p w14:paraId="6BECC4B5" w14:textId="0F9ED335" w:rsidR="00723C19" w:rsidRDefault="00723C19" w:rsidP="00723C19">
      <w:pPr>
        <w:jc w:val="center"/>
        <w:rPr>
          <w:i/>
        </w:rPr>
      </w:pPr>
      <w:r w:rsidRPr="00723C19">
        <w:rPr>
          <w:noProof/>
        </w:rPr>
        <w:lastRenderedPageBreak/>
        <w:drawing>
          <wp:inline distT="0" distB="0" distL="0" distR="0" wp14:anchorId="76A401AA" wp14:editId="52A0002C">
            <wp:extent cx="3445168" cy="34004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45168" cy="3400425"/>
                    </a:xfrm>
                    <a:prstGeom prst="rect">
                      <a:avLst/>
                    </a:prstGeom>
                    <a:noFill/>
                    <a:ln>
                      <a:noFill/>
                    </a:ln>
                  </pic:spPr>
                </pic:pic>
              </a:graphicData>
            </a:graphic>
          </wp:inline>
        </w:drawing>
      </w:r>
    </w:p>
    <w:p w14:paraId="5B195B9D" w14:textId="44A8579A" w:rsidR="00723C19" w:rsidRPr="00E60D54" w:rsidRDefault="00723C19" w:rsidP="00960D43">
      <w:pPr>
        <w:pStyle w:val="Caption"/>
        <w:tabs>
          <w:tab w:val="left" w:pos="1140"/>
        </w:tabs>
        <w:jc w:val="both"/>
        <w:rPr>
          <w:i/>
        </w:rPr>
      </w:pPr>
      <w:r>
        <w:t xml:space="preserve">Figure </w:t>
      </w:r>
      <w:r w:rsidR="003B655A">
        <w:t>6</w:t>
      </w:r>
      <w:r w:rsidR="009C4772">
        <w:t xml:space="preserve">. </w:t>
      </w:r>
      <w:r w:rsidR="00A4766C">
        <w:t xml:space="preserve">CCA check procedures for gNB using 2 LBT beams: </w:t>
      </w:r>
      <w:r w:rsidR="00A4766C" w:rsidRPr="00A56438">
        <w:t>separate CCA check procedure for each beam</w:t>
      </w:r>
      <w:r w:rsidR="00A4766C">
        <w:t xml:space="preserve"> multiplexed in blocks in time (Fig </w:t>
      </w:r>
      <w:r w:rsidR="003B655A">
        <w:t>6</w:t>
      </w:r>
      <w:r w:rsidR="00A4766C">
        <w:t xml:space="preserve">a) or interlaced (Fig </w:t>
      </w:r>
      <w:r w:rsidR="003B655A">
        <w:t>6</w:t>
      </w:r>
      <w:r w:rsidR="00A4766C">
        <w:t xml:space="preserve">b), single CCA check procedure during which beams are sensed (Fig </w:t>
      </w:r>
      <w:r w:rsidR="003B655A">
        <w:t>6</w:t>
      </w:r>
      <w:r w:rsidR="00A4766C">
        <w:t xml:space="preserve">c), and single wide LBT beam covering both transmit beams (Fig </w:t>
      </w:r>
      <w:r w:rsidR="003B655A">
        <w:t>6</w:t>
      </w:r>
      <w:r w:rsidR="00A4766C">
        <w:t xml:space="preserve">d).     </w:t>
      </w:r>
    </w:p>
    <w:p w14:paraId="70273939" w14:textId="7776AC7E" w:rsidR="5757B4ED" w:rsidRDefault="209A1242" w:rsidP="1B86D252">
      <w:pPr>
        <w:jc w:val="both"/>
        <w:rPr>
          <w:i/>
          <w:iCs/>
        </w:rPr>
      </w:pPr>
      <w:r>
        <w:t xml:space="preserve">In RAN1#104bis-e [14], </w:t>
      </w:r>
      <w:r w:rsidR="0085246B">
        <w:t xml:space="preserve">this was considered </w:t>
      </w:r>
      <w:proofErr w:type="gramStart"/>
      <w:r w:rsidR="0085246B">
        <w:t>further</w:t>
      </w:r>
      <w:proofErr w:type="gramEnd"/>
      <w:r w:rsidR="0085246B">
        <w:t xml:space="preserve"> and </w:t>
      </w:r>
      <w:r>
        <w:t>it was agreed</w:t>
      </w:r>
      <w:r w:rsidR="00693174">
        <w:t xml:space="preserve"> for the alternatives in the earlier agreement </w:t>
      </w:r>
      <w:r>
        <w:t>that:</w:t>
      </w:r>
    </w:p>
    <w:tbl>
      <w:tblPr>
        <w:tblStyle w:val="TableGrid"/>
        <w:tblW w:w="0" w:type="auto"/>
        <w:tblLayout w:type="fixed"/>
        <w:tblLook w:val="06A0" w:firstRow="1" w:lastRow="0" w:firstColumn="1" w:lastColumn="0" w:noHBand="1" w:noVBand="1"/>
      </w:tblPr>
      <w:tblGrid>
        <w:gridCol w:w="9630"/>
      </w:tblGrid>
      <w:tr w:rsidR="5757B4ED" w14:paraId="2B7110A1" w14:textId="77777777" w:rsidTr="5757B4ED">
        <w:tc>
          <w:tcPr>
            <w:tcW w:w="9630" w:type="dxa"/>
          </w:tcPr>
          <w:p w14:paraId="3B52CBB9" w14:textId="18459F2D" w:rsidR="512CC509" w:rsidRPr="00AD2091" w:rsidRDefault="512CC509" w:rsidP="00AD2091">
            <w:pPr>
              <w:spacing w:before="120" w:after="0"/>
              <w:rPr>
                <w:sz w:val="18"/>
                <w:szCs w:val="18"/>
              </w:rPr>
            </w:pPr>
            <w:r w:rsidRPr="00AD2091">
              <w:rPr>
                <w:rFonts w:ascii="Times" w:eastAsia="Times" w:hAnsi="Times" w:cs="Times"/>
                <w:sz w:val="18"/>
                <w:szCs w:val="18"/>
                <w:highlight w:val="green"/>
              </w:rPr>
              <w:t>Agreement:</w:t>
            </w:r>
          </w:p>
          <w:p w14:paraId="78E90E43" w14:textId="412EFC70" w:rsidR="512CC509" w:rsidRPr="00AD2091" w:rsidRDefault="512CC509" w:rsidP="00760314">
            <w:pPr>
              <w:spacing w:after="0"/>
              <w:rPr>
                <w:sz w:val="18"/>
                <w:szCs w:val="18"/>
              </w:rPr>
            </w:pPr>
            <w:r w:rsidRPr="00AD2091">
              <w:rPr>
                <w:rFonts w:ascii="Times" w:eastAsia="Times" w:hAnsi="Times" w:cs="Times"/>
                <w:sz w:val="18"/>
                <w:szCs w:val="18"/>
              </w:rPr>
              <w:t>For a COT with MU-MIMO (SDM) transmission, when independent per-beam LBT sensing at the start of COT is performed for beams used in the COT (Alt 2 in earlier agreement) is considered, the following alternatives are further considered</w:t>
            </w:r>
          </w:p>
          <w:p w14:paraId="5C9F9425" w14:textId="7641EF07" w:rsidR="512CC509" w:rsidRPr="00AD2091" w:rsidRDefault="512CC509" w:rsidP="00F3439E">
            <w:pPr>
              <w:pStyle w:val="ListParagraph"/>
              <w:numPr>
                <w:ilvl w:val="0"/>
                <w:numId w:val="43"/>
              </w:numPr>
              <w:spacing w:line="252" w:lineRule="auto"/>
              <w:rPr>
                <w:rFonts w:eastAsia="Times New Roman"/>
                <w:sz w:val="22"/>
                <w:szCs w:val="22"/>
                <w:lang w:val="en-US"/>
              </w:rPr>
            </w:pPr>
            <w:r w:rsidRPr="00AD2091">
              <w:rPr>
                <w:rFonts w:eastAsia="Times New Roman"/>
                <w:sz w:val="18"/>
                <w:szCs w:val="18"/>
                <w:lang w:val="en-GB"/>
              </w:rPr>
              <w:t>Alt A: The per-beam LBT for different beams is performed in TDM fashion</w:t>
            </w:r>
          </w:p>
          <w:p w14:paraId="7DF28DFF" w14:textId="6060FF6F" w:rsidR="512CC509" w:rsidRPr="00AD2091" w:rsidRDefault="512CC509" w:rsidP="00F3439E">
            <w:pPr>
              <w:pStyle w:val="ListParagraph"/>
              <w:numPr>
                <w:ilvl w:val="1"/>
                <w:numId w:val="43"/>
              </w:numPr>
              <w:spacing w:line="252" w:lineRule="auto"/>
              <w:rPr>
                <w:rFonts w:eastAsia="Times New Roman"/>
                <w:sz w:val="22"/>
                <w:szCs w:val="22"/>
                <w:lang w:val="en-US"/>
              </w:rPr>
            </w:pPr>
            <w:r w:rsidRPr="00AD2091">
              <w:rPr>
                <w:rFonts w:eastAsia="Times New Roman"/>
                <w:sz w:val="18"/>
                <w:szCs w:val="18"/>
                <w:lang w:val="en-GB"/>
              </w:rPr>
              <w:t xml:space="preserve">Alt A-1: The node completes one </w:t>
            </w:r>
            <w:proofErr w:type="spellStart"/>
            <w:r w:rsidRPr="00AD2091">
              <w:rPr>
                <w:rFonts w:eastAsia="Times New Roman"/>
                <w:sz w:val="18"/>
                <w:szCs w:val="18"/>
                <w:lang w:val="en-GB"/>
              </w:rPr>
              <w:t>eCCA</w:t>
            </w:r>
            <w:proofErr w:type="spellEnd"/>
            <w:r w:rsidRPr="00AD2091">
              <w:rPr>
                <w:rFonts w:eastAsia="Times New Roman"/>
                <w:sz w:val="18"/>
                <w:szCs w:val="18"/>
                <w:lang w:val="en-GB"/>
              </w:rPr>
              <w:t xml:space="preserve"> on one beam, and directly move on to the </w:t>
            </w:r>
            <w:proofErr w:type="spellStart"/>
            <w:r w:rsidRPr="00AD2091">
              <w:rPr>
                <w:rFonts w:eastAsia="Times New Roman"/>
                <w:sz w:val="18"/>
                <w:szCs w:val="18"/>
                <w:lang w:val="en-GB"/>
              </w:rPr>
              <w:t>eCCA</w:t>
            </w:r>
            <w:proofErr w:type="spellEnd"/>
            <w:r w:rsidRPr="00AD2091">
              <w:rPr>
                <w:rFonts w:eastAsia="Times New Roman"/>
                <w:sz w:val="18"/>
                <w:szCs w:val="18"/>
                <w:lang w:val="en-GB"/>
              </w:rPr>
              <w:t xml:space="preserve"> on the other beam, with no transmission in the middle</w:t>
            </w:r>
          </w:p>
          <w:p w14:paraId="1B850864" w14:textId="235FCC27" w:rsidR="512CC509" w:rsidRPr="00AD2091" w:rsidRDefault="512CC509" w:rsidP="00F3439E">
            <w:pPr>
              <w:pStyle w:val="ListParagraph"/>
              <w:numPr>
                <w:ilvl w:val="1"/>
                <w:numId w:val="43"/>
              </w:numPr>
              <w:spacing w:line="252" w:lineRule="auto"/>
              <w:rPr>
                <w:rFonts w:eastAsia="Times New Roman"/>
                <w:sz w:val="22"/>
                <w:szCs w:val="22"/>
                <w:lang w:val="en-US"/>
              </w:rPr>
            </w:pPr>
            <w:r w:rsidRPr="00AD2091">
              <w:rPr>
                <w:rFonts w:eastAsia="Times New Roman"/>
                <w:sz w:val="18"/>
                <w:szCs w:val="18"/>
                <w:lang w:val="en-GB"/>
              </w:rPr>
              <w:t xml:space="preserve">Alt A-2: The node completes one </w:t>
            </w:r>
            <w:proofErr w:type="spellStart"/>
            <w:r w:rsidRPr="00AD2091">
              <w:rPr>
                <w:rFonts w:eastAsia="Times New Roman"/>
                <w:sz w:val="18"/>
                <w:szCs w:val="18"/>
                <w:lang w:val="en-GB"/>
              </w:rPr>
              <w:t>eCCA</w:t>
            </w:r>
            <w:proofErr w:type="spellEnd"/>
            <w:r w:rsidRPr="00AD2091">
              <w:rPr>
                <w:rFonts w:eastAsia="Times New Roman"/>
                <w:sz w:val="18"/>
                <w:szCs w:val="18"/>
                <w:lang w:val="en-GB"/>
              </w:rPr>
              <w:t xml:space="preserve"> on one beam, start transmission with the beam to occupy the COT, then move on to the </w:t>
            </w:r>
            <w:proofErr w:type="spellStart"/>
            <w:r w:rsidRPr="00AD2091">
              <w:rPr>
                <w:rFonts w:eastAsia="Times New Roman"/>
                <w:sz w:val="18"/>
                <w:szCs w:val="18"/>
                <w:lang w:val="en-GB"/>
              </w:rPr>
              <w:t>eCCA</w:t>
            </w:r>
            <w:proofErr w:type="spellEnd"/>
            <w:r w:rsidRPr="00AD2091">
              <w:rPr>
                <w:rFonts w:eastAsia="Times New Roman"/>
                <w:sz w:val="18"/>
                <w:szCs w:val="18"/>
                <w:lang w:val="en-GB"/>
              </w:rPr>
              <w:t xml:space="preserve"> on the other beam</w:t>
            </w:r>
          </w:p>
          <w:p w14:paraId="40ED5313" w14:textId="096B1CE5" w:rsidR="512CC509" w:rsidRPr="00AD2091" w:rsidRDefault="512CC509" w:rsidP="00F3439E">
            <w:pPr>
              <w:pStyle w:val="ListParagraph"/>
              <w:numPr>
                <w:ilvl w:val="1"/>
                <w:numId w:val="43"/>
              </w:numPr>
              <w:spacing w:line="252" w:lineRule="auto"/>
              <w:rPr>
                <w:rFonts w:eastAsia="Times New Roman"/>
                <w:sz w:val="22"/>
                <w:szCs w:val="22"/>
                <w:lang w:val="en-US"/>
              </w:rPr>
            </w:pPr>
            <w:r w:rsidRPr="00AD2091">
              <w:rPr>
                <w:rFonts w:eastAsia="Times New Roman"/>
                <w:sz w:val="18"/>
                <w:szCs w:val="18"/>
                <w:lang w:val="en-GB"/>
              </w:rPr>
              <w:t xml:space="preserve">Alt A-3: The node performs </w:t>
            </w:r>
            <w:proofErr w:type="spellStart"/>
            <w:r w:rsidRPr="00AD2091">
              <w:rPr>
                <w:rFonts w:eastAsia="Times New Roman"/>
                <w:sz w:val="18"/>
                <w:szCs w:val="18"/>
                <w:lang w:val="en-GB"/>
              </w:rPr>
              <w:t>eCCA</w:t>
            </w:r>
            <w:proofErr w:type="spellEnd"/>
            <w:r w:rsidRPr="00AD2091">
              <w:rPr>
                <w:rFonts w:eastAsia="Times New Roman"/>
                <w:sz w:val="18"/>
                <w:szCs w:val="18"/>
                <w:lang w:val="en-GB"/>
              </w:rPr>
              <w:t xml:space="preserve"> of the different beams simultaneous, round robin between different beams</w:t>
            </w:r>
          </w:p>
          <w:p w14:paraId="4FAB2402" w14:textId="06D55DA0" w:rsidR="512CC509" w:rsidRPr="00AD2091" w:rsidRDefault="512CC509" w:rsidP="00F3439E">
            <w:pPr>
              <w:pStyle w:val="ListParagraph"/>
              <w:numPr>
                <w:ilvl w:val="0"/>
                <w:numId w:val="43"/>
              </w:numPr>
              <w:spacing w:line="252" w:lineRule="auto"/>
              <w:rPr>
                <w:rFonts w:eastAsia="Times New Roman"/>
                <w:sz w:val="22"/>
                <w:szCs w:val="22"/>
                <w:lang w:val="en-US"/>
              </w:rPr>
            </w:pPr>
            <w:r w:rsidRPr="00AD2091">
              <w:rPr>
                <w:rFonts w:eastAsia="Times New Roman"/>
                <w:sz w:val="18"/>
                <w:szCs w:val="18"/>
                <w:lang w:val="en-GB"/>
              </w:rPr>
              <w:t>Alt B: The per-beam LBT for different beams is performed simultaneously in parallel, assuming the node has the capability to simultaneously sense in different beams</w:t>
            </w:r>
          </w:p>
          <w:p w14:paraId="589B91F4" w14:textId="3D6ECB66" w:rsidR="512CC509" w:rsidRPr="00AD2091" w:rsidRDefault="512CC509" w:rsidP="00643F8A">
            <w:pPr>
              <w:spacing w:before="120" w:after="0"/>
              <w:rPr>
                <w:sz w:val="18"/>
                <w:szCs w:val="18"/>
              </w:rPr>
            </w:pPr>
            <w:r w:rsidRPr="00AD2091">
              <w:rPr>
                <w:rFonts w:ascii="Times" w:eastAsia="Times" w:hAnsi="Times" w:cs="Times"/>
                <w:sz w:val="18"/>
                <w:szCs w:val="18"/>
                <w:highlight w:val="green"/>
              </w:rPr>
              <w:t>Agreement:</w:t>
            </w:r>
          </w:p>
          <w:p w14:paraId="5B7ECC6B" w14:textId="52C5A014" w:rsidR="512CC509" w:rsidRPr="00AD2091" w:rsidRDefault="512CC509" w:rsidP="00760314">
            <w:pPr>
              <w:spacing w:after="0"/>
              <w:rPr>
                <w:sz w:val="18"/>
                <w:szCs w:val="18"/>
              </w:rPr>
            </w:pPr>
            <w:r w:rsidRPr="00AD2091">
              <w:rPr>
                <w:rFonts w:ascii="Times" w:eastAsia="Times" w:hAnsi="Times" w:cs="Times"/>
                <w:sz w:val="18"/>
                <w:szCs w:val="18"/>
              </w:rPr>
              <w:t>Within a COT with TDM of beams with beam switching, when independent per-beam LBT sensing at the start of COT is performed for beams used in the COT (Alt 2 or Alt 3 in earlier agreement) is considered, the following alternatives are further considered</w:t>
            </w:r>
          </w:p>
          <w:p w14:paraId="35426998" w14:textId="43341A3A" w:rsidR="512CC509" w:rsidRPr="00AD2091" w:rsidRDefault="512CC509" w:rsidP="00F3439E">
            <w:pPr>
              <w:pStyle w:val="ListParagraph"/>
              <w:numPr>
                <w:ilvl w:val="0"/>
                <w:numId w:val="43"/>
              </w:numPr>
              <w:spacing w:line="252" w:lineRule="auto"/>
              <w:rPr>
                <w:rFonts w:eastAsia="Times New Roman"/>
                <w:sz w:val="22"/>
                <w:szCs w:val="22"/>
                <w:lang w:val="en-US"/>
              </w:rPr>
            </w:pPr>
            <w:r w:rsidRPr="00AD2091">
              <w:rPr>
                <w:rFonts w:eastAsia="Times New Roman"/>
                <w:sz w:val="18"/>
                <w:szCs w:val="18"/>
                <w:lang w:val="en-GB"/>
              </w:rPr>
              <w:t>Alt A: The per-beam LBT for different beams is performed one after another in time domain</w:t>
            </w:r>
          </w:p>
          <w:p w14:paraId="3C2E793B" w14:textId="21D593D5" w:rsidR="512CC509" w:rsidRPr="00AD2091" w:rsidRDefault="512CC509" w:rsidP="00F3439E">
            <w:pPr>
              <w:pStyle w:val="ListParagraph"/>
              <w:numPr>
                <w:ilvl w:val="1"/>
                <w:numId w:val="43"/>
              </w:numPr>
              <w:spacing w:line="252" w:lineRule="auto"/>
              <w:rPr>
                <w:rFonts w:eastAsia="Times New Roman"/>
                <w:sz w:val="22"/>
                <w:szCs w:val="22"/>
                <w:lang w:val="en-US"/>
              </w:rPr>
            </w:pPr>
            <w:r w:rsidRPr="00AD2091">
              <w:rPr>
                <w:rFonts w:eastAsia="Times New Roman"/>
                <w:sz w:val="18"/>
                <w:szCs w:val="18"/>
                <w:lang w:val="en-GB"/>
              </w:rPr>
              <w:t xml:space="preserve">Alt A-1: The node completes one </w:t>
            </w:r>
            <w:proofErr w:type="spellStart"/>
            <w:r w:rsidRPr="00AD2091">
              <w:rPr>
                <w:rFonts w:eastAsia="Times New Roman"/>
                <w:sz w:val="18"/>
                <w:szCs w:val="18"/>
                <w:lang w:val="en-GB"/>
              </w:rPr>
              <w:t>eCCA</w:t>
            </w:r>
            <w:proofErr w:type="spellEnd"/>
            <w:r w:rsidRPr="00AD2091">
              <w:rPr>
                <w:rFonts w:eastAsia="Times New Roman"/>
                <w:sz w:val="18"/>
                <w:szCs w:val="18"/>
                <w:lang w:val="en-GB"/>
              </w:rPr>
              <w:t xml:space="preserve"> on one beam, and directly move on to the </w:t>
            </w:r>
            <w:proofErr w:type="spellStart"/>
            <w:r w:rsidRPr="00AD2091">
              <w:rPr>
                <w:rFonts w:eastAsia="Times New Roman"/>
                <w:sz w:val="18"/>
                <w:szCs w:val="18"/>
                <w:lang w:val="en-GB"/>
              </w:rPr>
              <w:t>eCCA</w:t>
            </w:r>
            <w:proofErr w:type="spellEnd"/>
            <w:r w:rsidRPr="00AD2091">
              <w:rPr>
                <w:rFonts w:eastAsia="Times New Roman"/>
                <w:sz w:val="18"/>
                <w:szCs w:val="18"/>
                <w:lang w:val="en-GB"/>
              </w:rPr>
              <w:t xml:space="preserve"> on the other beam, with no transmission in the middle</w:t>
            </w:r>
          </w:p>
          <w:p w14:paraId="63FBD1CA" w14:textId="5B774A6C" w:rsidR="512CC509" w:rsidRPr="00AD2091" w:rsidRDefault="512CC509" w:rsidP="00F3439E">
            <w:pPr>
              <w:pStyle w:val="ListParagraph"/>
              <w:numPr>
                <w:ilvl w:val="1"/>
                <w:numId w:val="43"/>
              </w:numPr>
              <w:spacing w:line="252" w:lineRule="auto"/>
              <w:rPr>
                <w:rFonts w:eastAsia="Times New Roman"/>
                <w:sz w:val="22"/>
                <w:szCs w:val="22"/>
                <w:lang w:val="en-US"/>
              </w:rPr>
            </w:pPr>
            <w:r w:rsidRPr="00AD2091">
              <w:rPr>
                <w:rFonts w:eastAsia="Times New Roman"/>
                <w:sz w:val="18"/>
                <w:szCs w:val="18"/>
                <w:lang w:val="en-GB"/>
              </w:rPr>
              <w:t xml:space="preserve">Alt A-2: The node completes one </w:t>
            </w:r>
            <w:proofErr w:type="spellStart"/>
            <w:r w:rsidRPr="00AD2091">
              <w:rPr>
                <w:rFonts w:eastAsia="Times New Roman"/>
                <w:sz w:val="18"/>
                <w:szCs w:val="18"/>
                <w:lang w:val="en-GB"/>
              </w:rPr>
              <w:t>eCCA</w:t>
            </w:r>
            <w:proofErr w:type="spellEnd"/>
            <w:r w:rsidRPr="00AD2091">
              <w:rPr>
                <w:rFonts w:eastAsia="Times New Roman"/>
                <w:sz w:val="18"/>
                <w:szCs w:val="18"/>
                <w:lang w:val="en-GB"/>
              </w:rPr>
              <w:t xml:space="preserve"> on one beam, start transmission with the beam to occupy the COT, then move on to the </w:t>
            </w:r>
            <w:proofErr w:type="spellStart"/>
            <w:r w:rsidRPr="00AD2091">
              <w:rPr>
                <w:rFonts w:eastAsia="Times New Roman"/>
                <w:sz w:val="18"/>
                <w:szCs w:val="18"/>
                <w:lang w:val="en-GB"/>
              </w:rPr>
              <w:t>eCCA</w:t>
            </w:r>
            <w:proofErr w:type="spellEnd"/>
            <w:r w:rsidRPr="00AD2091">
              <w:rPr>
                <w:rFonts w:eastAsia="Times New Roman"/>
                <w:sz w:val="18"/>
                <w:szCs w:val="18"/>
                <w:lang w:val="en-GB"/>
              </w:rPr>
              <w:t xml:space="preserve"> on the other beam</w:t>
            </w:r>
          </w:p>
          <w:p w14:paraId="56FB5666" w14:textId="784ECAB0" w:rsidR="512CC509" w:rsidRPr="00AD2091" w:rsidRDefault="512CC509" w:rsidP="00F3439E">
            <w:pPr>
              <w:pStyle w:val="ListParagraph"/>
              <w:numPr>
                <w:ilvl w:val="1"/>
                <w:numId w:val="43"/>
              </w:numPr>
              <w:spacing w:line="252" w:lineRule="auto"/>
              <w:rPr>
                <w:rFonts w:eastAsia="Times New Roman"/>
                <w:sz w:val="22"/>
                <w:szCs w:val="22"/>
                <w:lang w:val="en-US"/>
              </w:rPr>
            </w:pPr>
            <w:r w:rsidRPr="00AD2091">
              <w:rPr>
                <w:rFonts w:eastAsia="Times New Roman"/>
                <w:sz w:val="18"/>
                <w:szCs w:val="18"/>
                <w:lang w:val="en-GB"/>
              </w:rPr>
              <w:t xml:space="preserve">Alt A-3: The node performs </w:t>
            </w:r>
            <w:proofErr w:type="spellStart"/>
            <w:r w:rsidRPr="00AD2091">
              <w:rPr>
                <w:rFonts w:eastAsia="Times New Roman"/>
                <w:sz w:val="18"/>
                <w:szCs w:val="18"/>
                <w:lang w:val="en-GB"/>
              </w:rPr>
              <w:t>eCCA</w:t>
            </w:r>
            <w:proofErr w:type="spellEnd"/>
            <w:r w:rsidRPr="00AD2091">
              <w:rPr>
                <w:rFonts w:eastAsia="Times New Roman"/>
                <w:sz w:val="18"/>
                <w:szCs w:val="18"/>
                <w:lang w:val="en-GB"/>
              </w:rPr>
              <w:t xml:space="preserve"> of the different beams simultaneous, round robin between different beams</w:t>
            </w:r>
          </w:p>
          <w:p w14:paraId="18B0F997" w14:textId="1AA3ADCC" w:rsidR="512CC509" w:rsidRPr="00F3439E" w:rsidRDefault="512CC509" w:rsidP="00AD2091">
            <w:pPr>
              <w:pStyle w:val="ListParagraph"/>
              <w:numPr>
                <w:ilvl w:val="0"/>
                <w:numId w:val="43"/>
              </w:numPr>
              <w:spacing w:after="120" w:line="252" w:lineRule="auto"/>
              <w:ind w:left="714" w:hanging="357"/>
              <w:rPr>
                <w:rFonts w:eastAsia="Times New Roman"/>
                <w:lang w:val="en-US"/>
              </w:rPr>
            </w:pPr>
            <w:r w:rsidRPr="00AD2091">
              <w:rPr>
                <w:rFonts w:eastAsia="Times New Roman"/>
                <w:sz w:val="18"/>
                <w:szCs w:val="18"/>
                <w:lang w:val="en-GB"/>
              </w:rPr>
              <w:t>Alt B: The per-beam LBT for different beams is performed simultaneously in parallel, assuming the node has the capability to simultaneously sense in different beams</w:t>
            </w:r>
          </w:p>
        </w:tc>
      </w:tr>
    </w:tbl>
    <w:p w14:paraId="47463A1B" w14:textId="1D648D00" w:rsidR="1B86D252" w:rsidRDefault="296B7031" w:rsidP="000A46F6">
      <w:pPr>
        <w:tabs>
          <w:tab w:val="left" w:pos="1140"/>
        </w:tabs>
        <w:spacing w:before="120"/>
        <w:jc w:val="both"/>
      </w:pPr>
      <w:r>
        <w:t xml:space="preserve">Related to these agreements what comes to </w:t>
      </w:r>
      <w:r w:rsidR="1125ED77">
        <w:t>MU-MIMO (S</w:t>
      </w:r>
      <w:r>
        <w:t>DM</w:t>
      </w:r>
      <w:r w:rsidR="3D71580F">
        <w:t>)</w:t>
      </w:r>
      <w:r>
        <w:t xml:space="preserve"> case the gNB should be able to do sensing simultaneously and hence alter</w:t>
      </w:r>
      <w:r w:rsidR="780BB0B8">
        <w:t>native B should be supported.</w:t>
      </w:r>
    </w:p>
    <w:p w14:paraId="6A2F7211" w14:textId="2BDEE0CA" w:rsidR="1B86D252" w:rsidRPr="00F3439E" w:rsidRDefault="0E09C12D" w:rsidP="00760314">
      <w:pPr>
        <w:tabs>
          <w:tab w:val="left" w:pos="1140"/>
        </w:tabs>
        <w:jc w:val="both"/>
        <w:rPr>
          <w:rFonts w:eastAsia="Times New Roman"/>
          <w:i/>
          <w:iCs/>
        </w:rPr>
      </w:pPr>
      <w:bookmarkStart w:id="41" w:name="_Hlk71631507"/>
      <w:r w:rsidRPr="4677A8A4">
        <w:rPr>
          <w:rFonts w:eastAsia="Times New Roman"/>
          <w:b/>
          <w:bCs/>
          <w:i/>
          <w:iCs/>
        </w:rPr>
        <w:t xml:space="preserve">Proposal </w:t>
      </w:r>
      <w:r w:rsidR="003E7115">
        <w:rPr>
          <w:rFonts w:eastAsia="Times New Roman"/>
          <w:b/>
          <w:bCs/>
          <w:i/>
          <w:iCs/>
        </w:rPr>
        <w:t>1</w:t>
      </w:r>
      <w:r w:rsidR="00AD2091">
        <w:rPr>
          <w:rFonts w:eastAsia="Times New Roman"/>
          <w:b/>
          <w:bCs/>
          <w:i/>
          <w:iCs/>
        </w:rPr>
        <w:t>6</w:t>
      </w:r>
      <w:r w:rsidRPr="4677A8A4">
        <w:rPr>
          <w:rFonts w:eastAsia="Times New Roman"/>
          <w:b/>
          <w:bCs/>
          <w:i/>
          <w:iCs/>
        </w:rPr>
        <w:t>:</w:t>
      </w:r>
      <w:r w:rsidRPr="4677A8A4">
        <w:rPr>
          <w:rFonts w:eastAsia="Times New Roman"/>
          <w:i/>
          <w:iCs/>
        </w:rPr>
        <w:t xml:space="preserve"> </w:t>
      </w:r>
      <w:r w:rsidR="79C67686" w:rsidRPr="4677A8A4">
        <w:rPr>
          <w:rFonts w:eastAsia="Times New Roman"/>
          <w:i/>
          <w:iCs/>
        </w:rPr>
        <w:t xml:space="preserve">For a COT with MU-MIMO (SDM) transmission, </w:t>
      </w:r>
      <w:r w:rsidR="76B9E0C4" w:rsidRPr="4677A8A4">
        <w:rPr>
          <w:rFonts w:eastAsia="Times New Roman"/>
          <w:i/>
          <w:iCs/>
        </w:rPr>
        <w:t>support Alt B.</w:t>
      </w:r>
    </w:p>
    <w:bookmarkEnd w:id="41"/>
    <w:p w14:paraId="6A0A1DBF" w14:textId="3D12E7D2" w:rsidR="1B86D252" w:rsidRDefault="0B8DB75B" w:rsidP="00760314">
      <w:pPr>
        <w:jc w:val="both"/>
        <w:rPr>
          <w:rFonts w:eastAsia="Times New Roman"/>
          <w:lang w:val="en-US"/>
        </w:rPr>
      </w:pPr>
      <w:r w:rsidRPr="57CA7807">
        <w:rPr>
          <w:rFonts w:eastAsia="Times New Roman"/>
        </w:rPr>
        <w:t>For TDM cas</w:t>
      </w:r>
      <w:r w:rsidRPr="00F3439E">
        <w:rPr>
          <w:rFonts w:eastAsia="Times New Roman"/>
        </w:rPr>
        <w:t>e the gNB may not have capability for simultaneous processing</w:t>
      </w:r>
      <w:r w:rsidR="00B952B0">
        <w:rPr>
          <w:rFonts w:eastAsia="Times New Roman"/>
        </w:rPr>
        <w:t>,</w:t>
      </w:r>
      <w:r w:rsidRPr="00F3439E">
        <w:rPr>
          <w:rFonts w:eastAsia="Times New Roman"/>
        </w:rPr>
        <w:t xml:space="preserve"> meaning that the sensing of beams needs to be arranged in time domain. In general implementation flexibility should be maintained and the options should not be </w:t>
      </w:r>
      <w:r w:rsidRPr="00F3439E">
        <w:rPr>
          <w:rFonts w:eastAsia="Times New Roman"/>
        </w:rPr>
        <w:lastRenderedPageBreak/>
        <w:t>restricted too much</w:t>
      </w:r>
      <w:r w:rsidR="00693174">
        <w:rPr>
          <w:rFonts w:eastAsia="Times New Roman"/>
        </w:rPr>
        <w:t>.</w:t>
      </w:r>
      <w:r w:rsidRPr="00F3439E">
        <w:rPr>
          <w:rFonts w:eastAsia="Times New Roman"/>
        </w:rPr>
        <w:t xml:space="preserve"> </w:t>
      </w:r>
      <w:r w:rsidR="00693174">
        <w:rPr>
          <w:rFonts w:eastAsia="Times New Roman"/>
        </w:rPr>
        <w:t>H</w:t>
      </w:r>
      <w:r w:rsidRPr="00F3439E">
        <w:rPr>
          <w:rFonts w:eastAsia="Times New Roman"/>
        </w:rPr>
        <w:t>owever</w:t>
      </w:r>
      <w:r w:rsidR="00FE4CDB">
        <w:rPr>
          <w:rFonts w:eastAsia="Times New Roman"/>
        </w:rPr>
        <w:t>,</w:t>
      </w:r>
      <w:r w:rsidRPr="00F3439E">
        <w:rPr>
          <w:rFonts w:eastAsia="Times New Roman"/>
        </w:rPr>
        <w:t xml:space="preserve"> </w:t>
      </w:r>
      <w:r w:rsidR="00693174">
        <w:rPr>
          <w:rFonts w:eastAsia="Times New Roman"/>
        </w:rPr>
        <w:t xml:space="preserve">some further restrictions and </w:t>
      </w:r>
      <w:proofErr w:type="spellStart"/>
      <w:r w:rsidR="00693174">
        <w:rPr>
          <w:rFonts w:eastAsia="Times New Roman"/>
        </w:rPr>
        <w:t>downselections</w:t>
      </w:r>
      <w:proofErr w:type="spellEnd"/>
      <w:r w:rsidR="00693174">
        <w:rPr>
          <w:rFonts w:eastAsia="Times New Roman"/>
        </w:rPr>
        <w:t xml:space="preserve"> should be done for </w:t>
      </w:r>
      <w:r w:rsidRPr="00F3439E">
        <w:rPr>
          <w:rFonts w:eastAsia="Times New Roman"/>
        </w:rPr>
        <w:t xml:space="preserve">the </w:t>
      </w:r>
      <w:r w:rsidR="00693174">
        <w:rPr>
          <w:rFonts w:eastAsia="Times New Roman"/>
        </w:rPr>
        <w:t>alternatives listed above</w:t>
      </w:r>
      <w:r w:rsidRPr="57CA7807">
        <w:rPr>
          <w:rFonts w:eastAsia="Times New Roman"/>
          <w:lang w:val="en-US"/>
        </w:rPr>
        <w:t xml:space="preserve">. </w:t>
      </w:r>
    </w:p>
    <w:p w14:paraId="07162429" w14:textId="7EC89D03" w:rsidR="003E7115" w:rsidRPr="00387000" w:rsidRDefault="003E7115" w:rsidP="00760314">
      <w:pPr>
        <w:jc w:val="both"/>
        <w:rPr>
          <w:rFonts w:eastAsia="Times New Roman"/>
          <w:i/>
          <w:iCs/>
        </w:rPr>
      </w:pPr>
      <w:bookmarkStart w:id="42" w:name="_Hlk83987724"/>
      <w:r w:rsidRPr="00F3439E">
        <w:rPr>
          <w:rFonts w:eastAsia="Times New Roman"/>
          <w:b/>
          <w:bCs/>
          <w:i/>
          <w:iCs/>
        </w:rPr>
        <w:t xml:space="preserve">Observation </w:t>
      </w:r>
      <w:r>
        <w:rPr>
          <w:rFonts w:eastAsia="Times New Roman"/>
          <w:b/>
          <w:bCs/>
          <w:i/>
          <w:iCs/>
        </w:rPr>
        <w:t>11</w:t>
      </w:r>
      <w:r w:rsidRPr="00F3439E">
        <w:rPr>
          <w:rFonts w:eastAsia="Times New Roman"/>
          <w:b/>
          <w:bCs/>
          <w:i/>
          <w:iCs/>
        </w:rPr>
        <w:t>:</w:t>
      </w:r>
      <w:r w:rsidRPr="00F3439E">
        <w:rPr>
          <w:rFonts w:eastAsia="Times New Roman"/>
          <w:i/>
          <w:iCs/>
        </w:rPr>
        <w:t xml:space="preserve"> It is important to maintain flexibility of </w:t>
      </w:r>
      <w:r>
        <w:rPr>
          <w:rFonts w:eastAsia="Times New Roman"/>
          <w:i/>
          <w:iCs/>
        </w:rPr>
        <w:t xml:space="preserve">gNB </w:t>
      </w:r>
      <w:r w:rsidRPr="00F3439E">
        <w:rPr>
          <w:rFonts w:eastAsia="Times New Roman"/>
          <w:i/>
          <w:iCs/>
        </w:rPr>
        <w:t>implementation for multi-beam COT</w:t>
      </w:r>
    </w:p>
    <w:bookmarkEnd w:id="42"/>
    <w:p w14:paraId="5F13C0F3" w14:textId="0F05CA73" w:rsidR="003D7BA9" w:rsidRDefault="0B8DB75B" w:rsidP="00760314">
      <w:pPr>
        <w:jc w:val="both"/>
        <w:rPr>
          <w:rFonts w:eastAsia="Times New Roman"/>
          <w:lang w:val="en-US"/>
        </w:rPr>
      </w:pPr>
      <w:r w:rsidRPr="2CAEC507">
        <w:rPr>
          <w:rFonts w:eastAsia="Times New Roman"/>
          <w:lang w:val="en-US"/>
        </w:rPr>
        <w:t xml:space="preserve">For alternative A-1 it is not clear </w:t>
      </w:r>
      <w:r w:rsidR="007411A3" w:rsidRPr="2CAEC507">
        <w:rPr>
          <w:rFonts w:eastAsia="Times New Roman"/>
          <w:lang w:val="en-US"/>
        </w:rPr>
        <w:t xml:space="preserve">what happens on beam(s) for which </w:t>
      </w:r>
      <w:proofErr w:type="spellStart"/>
      <w:r w:rsidR="007411A3" w:rsidRPr="2CAEC507">
        <w:rPr>
          <w:rFonts w:eastAsia="Times New Roman"/>
          <w:lang w:val="en-US"/>
        </w:rPr>
        <w:t>eCCA</w:t>
      </w:r>
      <w:proofErr w:type="spellEnd"/>
      <w:r w:rsidR="007411A3" w:rsidRPr="2CAEC507">
        <w:rPr>
          <w:rFonts w:eastAsia="Times New Roman"/>
          <w:lang w:val="en-US"/>
        </w:rPr>
        <w:t xml:space="preserve"> is completed and are in self-deferral while waiting </w:t>
      </w:r>
      <w:proofErr w:type="spellStart"/>
      <w:r w:rsidR="007411A3" w:rsidRPr="2CAEC507">
        <w:rPr>
          <w:rFonts w:eastAsia="Times New Roman"/>
          <w:lang w:val="en-US"/>
        </w:rPr>
        <w:t>eCCA</w:t>
      </w:r>
      <w:proofErr w:type="spellEnd"/>
      <w:r w:rsidR="007411A3" w:rsidRPr="2CAEC507">
        <w:rPr>
          <w:rFonts w:eastAsia="Times New Roman"/>
          <w:lang w:val="en-US"/>
        </w:rPr>
        <w:t xml:space="preserve"> completion on the last beam. We see that the </w:t>
      </w:r>
      <w:r w:rsidR="006E6500" w:rsidRPr="2CAEC507">
        <w:rPr>
          <w:rFonts w:eastAsia="Times New Roman"/>
          <w:lang w:val="en-US"/>
        </w:rPr>
        <w:t>delay</w:t>
      </w:r>
      <w:r w:rsidR="007411A3" w:rsidRPr="2CAEC507">
        <w:rPr>
          <w:rFonts w:eastAsia="Times New Roman"/>
          <w:lang w:val="en-US"/>
        </w:rPr>
        <w:t xml:space="preserve"> between the last ch</w:t>
      </w:r>
      <w:r w:rsidR="006E6500" w:rsidRPr="2CAEC507">
        <w:rPr>
          <w:rFonts w:eastAsia="Times New Roman"/>
          <w:lang w:val="en-US"/>
        </w:rPr>
        <w:t>annel</w:t>
      </w:r>
      <w:r w:rsidR="007411A3" w:rsidRPr="2CAEC507">
        <w:rPr>
          <w:rFonts w:eastAsia="Times New Roman"/>
          <w:lang w:val="en-US"/>
        </w:rPr>
        <w:t xml:space="preserve"> sensing</w:t>
      </w:r>
      <w:r w:rsidR="006E6500" w:rsidRPr="2CAEC507">
        <w:rPr>
          <w:rFonts w:eastAsia="Times New Roman"/>
          <w:lang w:val="en-US"/>
        </w:rPr>
        <w:t xml:space="preserve"> on the beam</w:t>
      </w:r>
      <w:r w:rsidR="007411A3" w:rsidRPr="2CAEC507">
        <w:rPr>
          <w:rFonts w:eastAsia="Times New Roman"/>
          <w:lang w:val="en-US"/>
        </w:rPr>
        <w:t xml:space="preserve"> </w:t>
      </w:r>
      <w:r w:rsidR="006E6500" w:rsidRPr="2CAEC507">
        <w:rPr>
          <w:rFonts w:eastAsia="Times New Roman"/>
          <w:lang w:val="en-US"/>
        </w:rPr>
        <w:t xml:space="preserve">and the actually channel occupation may become too large and, hence, would propose that a </w:t>
      </w:r>
      <w:r w:rsidRPr="2CAEC507">
        <w:rPr>
          <w:rFonts w:eastAsia="Times New Roman"/>
          <w:lang w:val="en-US"/>
        </w:rPr>
        <w:t>further CCA check is performed</w:t>
      </w:r>
      <w:r w:rsidR="006E6500" w:rsidRPr="2CAEC507">
        <w:rPr>
          <w:rFonts w:eastAsia="Times New Roman"/>
          <w:lang w:val="en-US"/>
        </w:rPr>
        <w:t xml:space="preserve"> on all self-deferred beams after completing the last </w:t>
      </w:r>
      <w:proofErr w:type="spellStart"/>
      <w:r w:rsidR="006E6500" w:rsidRPr="2CAEC507">
        <w:rPr>
          <w:rFonts w:eastAsia="Times New Roman"/>
          <w:lang w:val="en-US"/>
        </w:rPr>
        <w:t>eCCA</w:t>
      </w:r>
      <w:proofErr w:type="spellEnd"/>
      <w:r w:rsidRPr="2CAEC507">
        <w:rPr>
          <w:rFonts w:eastAsia="Times New Roman"/>
          <w:lang w:val="en-US"/>
        </w:rPr>
        <w:t xml:space="preserve"> </w:t>
      </w:r>
      <w:r w:rsidR="50107F67" w:rsidRPr="2CAEC507">
        <w:rPr>
          <w:rFonts w:eastAsia="Times New Roman"/>
          <w:lang w:val="en-US"/>
        </w:rPr>
        <w:t xml:space="preserve">and </w:t>
      </w:r>
      <w:r w:rsidRPr="2CAEC507">
        <w:rPr>
          <w:rFonts w:eastAsia="Times New Roman"/>
          <w:lang w:val="en-US"/>
        </w:rPr>
        <w:t xml:space="preserve">before </w:t>
      </w:r>
      <w:r w:rsidR="006E6500" w:rsidRPr="2CAEC507">
        <w:rPr>
          <w:rFonts w:eastAsia="Times New Roman"/>
          <w:lang w:val="en-US"/>
        </w:rPr>
        <w:t>starting the COT</w:t>
      </w:r>
      <w:r w:rsidRPr="2CAEC507">
        <w:rPr>
          <w:rFonts w:eastAsia="Times New Roman"/>
          <w:lang w:val="en-US"/>
        </w:rPr>
        <w:t xml:space="preserve"> </w:t>
      </w:r>
      <w:r w:rsidR="4E9F7BD3" w:rsidRPr="2CAEC507">
        <w:rPr>
          <w:rFonts w:eastAsia="Times New Roman"/>
          <w:lang w:val="en-US"/>
        </w:rPr>
        <w:t xml:space="preserve">as </w:t>
      </w:r>
      <w:r w:rsidRPr="2CAEC507">
        <w:rPr>
          <w:rFonts w:eastAsia="Times New Roman"/>
          <w:lang w:val="en-US"/>
        </w:rPr>
        <w:t xml:space="preserve">shown in Figure </w:t>
      </w:r>
      <w:r w:rsidR="00094DD9" w:rsidRPr="2CAEC507">
        <w:rPr>
          <w:rFonts w:eastAsia="Times New Roman"/>
          <w:lang w:val="en-US"/>
        </w:rPr>
        <w:t>6</w:t>
      </w:r>
      <w:r w:rsidRPr="2CAEC507">
        <w:rPr>
          <w:rFonts w:eastAsia="Times New Roman"/>
          <w:lang w:val="en-US"/>
        </w:rPr>
        <w:t xml:space="preserve">a. </w:t>
      </w:r>
      <w:r w:rsidR="009B1699">
        <w:rPr>
          <w:rFonts w:eastAsia="Times New Roman"/>
          <w:lang w:val="en-US"/>
        </w:rPr>
        <w:t>This</w:t>
      </w:r>
      <w:r w:rsidRPr="2CAEC507">
        <w:rPr>
          <w:rFonts w:eastAsia="Times New Roman"/>
          <w:lang w:val="en-US"/>
        </w:rPr>
        <w:t xml:space="preserve"> would ensure</w:t>
      </w:r>
      <w:r w:rsidR="009B1699">
        <w:rPr>
          <w:rFonts w:eastAsia="Times New Roman"/>
          <w:lang w:val="en-US"/>
        </w:rPr>
        <w:t xml:space="preserve"> that</w:t>
      </w:r>
      <w:r w:rsidRPr="2CAEC507">
        <w:rPr>
          <w:rFonts w:eastAsia="Times New Roman"/>
          <w:lang w:val="en-US"/>
        </w:rPr>
        <w:t xml:space="preserve"> the </w:t>
      </w:r>
      <w:r w:rsidR="006E6500" w:rsidRPr="2CAEC507">
        <w:rPr>
          <w:rFonts w:eastAsia="Times New Roman"/>
          <w:lang w:val="en-US"/>
        </w:rPr>
        <w:t xml:space="preserve">gap between </w:t>
      </w:r>
      <w:r w:rsidRPr="2CAEC507">
        <w:rPr>
          <w:rFonts w:eastAsia="Times New Roman"/>
          <w:lang w:val="en-US"/>
        </w:rPr>
        <w:t xml:space="preserve">sensing </w:t>
      </w:r>
      <w:r w:rsidR="006E6500" w:rsidRPr="2CAEC507">
        <w:rPr>
          <w:rFonts w:eastAsia="Times New Roman"/>
          <w:lang w:val="en-US"/>
        </w:rPr>
        <w:t>and channel occupancy</w:t>
      </w:r>
      <w:r w:rsidRPr="2CAEC507">
        <w:rPr>
          <w:rFonts w:eastAsia="Times New Roman"/>
          <w:lang w:val="en-US"/>
        </w:rPr>
        <w:t xml:space="preserve"> does not get too high.</w:t>
      </w:r>
      <w:r w:rsidR="003D7BA9" w:rsidRPr="2CAEC507">
        <w:rPr>
          <w:rFonts w:eastAsia="Times New Roman"/>
          <w:lang w:val="en-US"/>
        </w:rPr>
        <w:t xml:space="preserve"> Hence, we </w:t>
      </w:r>
      <w:r w:rsidR="22D44286" w:rsidRPr="2CAEC507">
        <w:rPr>
          <w:rFonts w:eastAsia="Times New Roman"/>
          <w:lang w:val="en-US"/>
        </w:rPr>
        <w:t>suggest</w:t>
      </w:r>
      <w:r w:rsidR="003D7BA9" w:rsidRPr="2CAEC507">
        <w:rPr>
          <w:rFonts w:eastAsia="Times New Roman"/>
          <w:lang w:val="en-US"/>
        </w:rPr>
        <w:t xml:space="preserve"> following modification to Alt A-1 </w:t>
      </w:r>
    </w:p>
    <w:p w14:paraId="4406B6BB" w14:textId="2CF83671" w:rsidR="1B86D252" w:rsidRPr="00F3439E" w:rsidRDefault="7EFA8679" w:rsidP="2CAEC507">
      <w:pPr>
        <w:jc w:val="both"/>
        <w:rPr>
          <w:rFonts w:eastAsia="Times New Roman"/>
          <w:i/>
          <w:iCs/>
        </w:rPr>
      </w:pPr>
      <w:bookmarkStart w:id="43" w:name="_Hlk71631515"/>
      <w:r w:rsidRPr="2CAEC507">
        <w:rPr>
          <w:rFonts w:eastAsia="Times New Roman"/>
          <w:b/>
          <w:bCs/>
          <w:i/>
          <w:iCs/>
        </w:rPr>
        <w:t xml:space="preserve">Observation </w:t>
      </w:r>
      <w:r w:rsidR="003E7115">
        <w:rPr>
          <w:rFonts w:eastAsia="Times New Roman"/>
          <w:b/>
          <w:bCs/>
          <w:i/>
          <w:iCs/>
        </w:rPr>
        <w:t>12</w:t>
      </w:r>
      <w:r w:rsidR="003D7BA9" w:rsidRPr="2CAEC507">
        <w:rPr>
          <w:rFonts w:eastAsia="Times New Roman"/>
          <w:b/>
          <w:bCs/>
          <w:i/>
          <w:iCs/>
        </w:rPr>
        <w:t>:</w:t>
      </w:r>
      <w:r w:rsidR="003D7BA9" w:rsidRPr="2CAEC507">
        <w:rPr>
          <w:rFonts w:eastAsia="Times New Roman"/>
          <w:i/>
          <w:iCs/>
        </w:rPr>
        <w:t xml:space="preserve"> Alt A-1 </w:t>
      </w:r>
      <w:r w:rsidR="5E4CF912" w:rsidRPr="2CAEC507">
        <w:rPr>
          <w:rFonts w:eastAsia="Times New Roman"/>
          <w:i/>
          <w:iCs/>
        </w:rPr>
        <w:t>should be</w:t>
      </w:r>
      <w:r w:rsidR="003D7BA9" w:rsidRPr="2CAEC507">
        <w:rPr>
          <w:rFonts w:eastAsia="Times New Roman"/>
          <w:i/>
          <w:iCs/>
        </w:rPr>
        <w:t xml:space="preserve"> </w:t>
      </w:r>
      <w:r w:rsidR="00B952B0" w:rsidRPr="2CAEC507">
        <w:rPr>
          <w:rFonts w:eastAsia="Times New Roman"/>
          <w:i/>
          <w:iCs/>
        </w:rPr>
        <w:t xml:space="preserve">modified </w:t>
      </w:r>
      <w:r w:rsidR="003D7BA9" w:rsidRPr="2CAEC507">
        <w:rPr>
          <w:rFonts w:eastAsia="Times New Roman"/>
          <w:i/>
          <w:iCs/>
        </w:rPr>
        <w:t xml:space="preserve">as: The node completes one </w:t>
      </w:r>
      <w:proofErr w:type="spellStart"/>
      <w:r w:rsidR="003D7BA9" w:rsidRPr="2CAEC507">
        <w:rPr>
          <w:rFonts w:eastAsia="Times New Roman"/>
          <w:i/>
          <w:iCs/>
        </w:rPr>
        <w:t>eCCA</w:t>
      </w:r>
      <w:proofErr w:type="spellEnd"/>
      <w:r w:rsidR="003D7BA9" w:rsidRPr="2CAEC507">
        <w:rPr>
          <w:rFonts w:eastAsia="Times New Roman"/>
          <w:i/>
          <w:iCs/>
        </w:rPr>
        <w:t xml:space="preserve"> on one beam, and directly move</w:t>
      </w:r>
      <w:r w:rsidR="00B952B0" w:rsidRPr="2CAEC507">
        <w:rPr>
          <w:rFonts w:eastAsia="Times New Roman"/>
          <w:i/>
          <w:iCs/>
        </w:rPr>
        <w:t>s</w:t>
      </w:r>
      <w:r w:rsidR="003D7BA9" w:rsidRPr="2CAEC507">
        <w:rPr>
          <w:rFonts w:eastAsia="Times New Roman"/>
          <w:i/>
          <w:iCs/>
        </w:rPr>
        <w:t xml:space="preserve"> on to the </w:t>
      </w:r>
      <w:proofErr w:type="spellStart"/>
      <w:r w:rsidR="003D7BA9" w:rsidRPr="2CAEC507">
        <w:rPr>
          <w:rFonts w:eastAsia="Times New Roman"/>
          <w:i/>
          <w:iCs/>
        </w:rPr>
        <w:t>eCCA</w:t>
      </w:r>
      <w:proofErr w:type="spellEnd"/>
      <w:r w:rsidR="003D7BA9" w:rsidRPr="2CAEC507">
        <w:rPr>
          <w:rFonts w:eastAsia="Times New Roman"/>
          <w:i/>
          <w:iCs/>
        </w:rPr>
        <w:t xml:space="preserve"> on the other beam, with no transmission in the middle. After completing </w:t>
      </w:r>
      <w:proofErr w:type="spellStart"/>
      <w:r w:rsidR="003D7BA9" w:rsidRPr="2CAEC507">
        <w:rPr>
          <w:rFonts w:eastAsia="Times New Roman"/>
          <w:i/>
          <w:iCs/>
        </w:rPr>
        <w:t>eCCA</w:t>
      </w:r>
      <w:proofErr w:type="spellEnd"/>
      <w:r w:rsidR="003D7BA9" w:rsidRPr="2CAEC507">
        <w:rPr>
          <w:rFonts w:eastAsia="Times New Roman"/>
          <w:i/>
          <w:iCs/>
        </w:rPr>
        <w:t xml:space="preserve"> on all beams, a further round robin CCA check is carried out in all beams (except the last beam).</w:t>
      </w:r>
    </w:p>
    <w:bookmarkEnd w:id="43"/>
    <w:p w14:paraId="3325A46C" w14:textId="43BAE10B" w:rsidR="1B86D252" w:rsidRDefault="0B8DB75B" w:rsidP="00760314">
      <w:pPr>
        <w:jc w:val="both"/>
        <w:rPr>
          <w:rFonts w:eastAsia="Times New Roman"/>
          <w:lang w:val="en-US"/>
        </w:rPr>
      </w:pPr>
      <w:r w:rsidRPr="57CA7807">
        <w:rPr>
          <w:rFonts w:eastAsia="Times New Roman"/>
          <w:lang w:val="en-US"/>
        </w:rPr>
        <w:t>Alternative A-2 does not look like a true multi-beam COT but more like combination of shorter single beam COTs and hence does not need to be supported.</w:t>
      </w:r>
    </w:p>
    <w:p w14:paraId="5A2F09DD" w14:textId="494D63AB" w:rsidR="1B86D252" w:rsidRDefault="0B8DB75B" w:rsidP="00760314">
      <w:pPr>
        <w:jc w:val="both"/>
        <w:rPr>
          <w:rFonts w:eastAsia="Times New Roman"/>
          <w:lang w:val="en-US"/>
        </w:rPr>
      </w:pPr>
      <w:r w:rsidRPr="2CAEC507">
        <w:rPr>
          <w:rFonts w:eastAsia="Times New Roman"/>
          <w:lang w:val="en-US"/>
        </w:rPr>
        <w:t xml:space="preserve">In alternative A-3 it should be clarified if </w:t>
      </w:r>
      <w:r w:rsidR="006E6500" w:rsidRPr="2CAEC507">
        <w:rPr>
          <w:rFonts w:eastAsia="Times New Roman"/>
          <w:lang w:val="en-US"/>
        </w:rPr>
        <w:t xml:space="preserve">a single </w:t>
      </w:r>
      <w:r w:rsidRPr="2CAEC507">
        <w:rPr>
          <w:rFonts w:eastAsia="Times New Roman"/>
          <w:lang w:val="en-US"/>
        </w:rPr>
        <w:t xml:space="preserve">contention window is shared by beams or </w:t>
      </w:r>
      <w:r w:rsidR="006E6500" w:rsidRPr="2CAEC507">
        <w:rPr>
          <w:rFonts w:eastAsia="Times New Roman"/>
          <w:lang w:val="en-US"/>
        </w:rPr>
        <w:t xml:space="preserve">there are </w:t>
      </w:r>
      <w:r w:rsidRPr="2CAEC507">
        <w:rPr>
          <w:rFonts w:eastAsia="Times New Roman"/>
          <w:lang w:val="en-US"/>
        </w:rPr>
        <w:t>separate</w:t>
      </w:r>
      <w:r w:rsidR="006E6500" w:rsidRPr="2CAEC507">
        <w:rPr>
          <w:rFonts w:eastAsia="Times New Roman"/>
          <w:lang w:val="en-US"/>
        </w:rPr>
        <w:t xml:space="preserve"> contention windows</w:t>
      </w:r>
      <w:r w:rsidRPr="2CAEC507">
        <w:rPr>
          <w:rFonts w:eastAsia="Times New Roman"/>
          <w:lang w:val="en-US"/>
        </w:rPr>
        <w:t xml:space="preserve"> for each beam. In first case the CCA check procedure would be like in Figure </w:t>
      </w:r>
      <w:r w:rsidR="00094DD9" w:rsidRPr="2CAEC507">
        <w:rPr>
          <w:rFonts w:eastAsia="Times New Roman"/>
          <w:lang w:val="en-US"/>
        </w:rPr>
        <w:t>6</w:t>
      </w:r>
      <w:r w:rsidRPr="2CAEC507">
        <w:rPr>
          <w:rFonts w:eastAsia="Times New Roman"/>
          <w:lang w:val="en-US"/>
        </w:rPr>
        <w:t xml:space="preserve">c, whereas in latter case like in Figure </w:t>
      </w:r>
      <w:r w:rsidR="00094DD9" w:rsidRPr="2CAEC507">
        <w:rPr>
          <w:rFonts w:eastAsia="Times New Roman"/>
          <w:lang w:val="en-US"/>
        </w:rPr>
        <w:t>6</w:t>
      </w:r>
      <w:r w:rsidRPr="2CAEC507">
        <w:rPr>
          <w:rFonts w:eastAsia="Times New Roman"/>
          <w:lang w:val="en-US"/>
        </w:rPr>
        <w:t xml:space="preserve">b. </w:t>
      </w:r>
      <w:r w:rsidR="3B9BD1D8" w:rsidRPr="2CAEC507">
        <w:rPr>
          <w:rFonts w:eastAsia="Times New Roman"/>
          <w:lang w:val="en-US"/>
        </w:rPr>
        <w:t>Both options should be supported</w:t>
      </w:r>
      <w:r w:rsidR="006E6500" w:rsidRPr="2CAEC507">
        <w:rPr>
          <w:rFonts w:eastAsia="Times New Roman"/>
          <w:lang w:val="en-US"/>
        </w:rPr>
        <w:t xml:space="preserve"> as discussed </w:t>
      </w:r>
      <w:r w:rsidR="00FE4CDB" w:rsidRPr="2CAEC507">
        <w:rPr>
          <w:rFonts w:eastAsia="Times New Roman"/>
          <w:lang w:val="en-US"/>
        </w:rPr>
        <w:t>above</w:t>
      </w:r>
      <w:r w:rsidR="3B9BD1D8" w:rsidRPr="2CAEC507">
        <w:rPr>
          <w:rFonts w:eastAsia="Times New Roman"/>
          <w:lang w:val="en-US"/>
        </w:rPr>
        <w:t>.</w:t>
      </w:r>
      <w:r w:rsidR="00FE4CDB" w:rsidRPr="2CAEC507">
        <w:rPr>
          <w:rFonts w:eastAsia="Times New Roman"/>
          <w:lang w:val="en-US"/>
        </w:rPr>
        <w:t xml:space="preserve"> I</w:t>
      </w:r>
      <w:r w:rsidR="006E6500" w:rsidRPr="2CAEC507">
        <w:rPr>
          <w:rFonts w:eastAsia="Times New Roman"/>
          <w:lang w:val="en-US"/>
        </w:rPr>
        <w:t>n</w:t>
      </w:r>
      <w:r w:rsidR="00FE4CDB" w:rsidRPr="2CAEC507">
        <w:rPr>
          <w:rFonts w:eastAsia="Times New Roman"/>
          <w:lang w:val="en-US"/>
        </w:rPr>
        <w:t xml:space="preserve"> the</w:t>
      </w:r>
      <w:r w:rsidR="006E6500" w:rsidRPr="2CAEC507">
        <w:rPr>
          <w:rFonts w:eastAsia="Times New Roman"/>
          <w:lang w:val="en-US"/>
        </w:rPr>
        <w:t xml:space="preserve"> ca</w:t>
      </w:r>
      <w:r w:rsidR="00FE4CDB" w:rsidRPr="2CAEC507">
        <w:rPr>
          <w:rFonts w:eastAsia="Times New Roman"/>
          <w:lang w:val="en-US"/>
        </w:rPr>
        <w:t>se that</w:t>
      </w:r>
      <w:r w:rsidR="006E6500" w:rsidRPr="2CAEC507">
        <w:rPr>
          <w:rFonts w:eastAsia="Times New Roman"/>
          <w:lang w:val="en-US"/>
        </w:rPr>
        <w:t xml:space="preserve"> single CW is shared by the beams, </w:t>
      </w:r>
      <w:r w:rsidR="003D7BA9" w:rsidRPr="2CAEC507">
        <w:rPr>
          <w:rFonts w:eastAsia="Times New Roman"/>
          <w:lang w:val="en-US"/>
        </w:rPr>
        <w:t xml:space="preserve">a further restriction is needed that the last CCA checks on all beams indicate a vacant channel. Otherwise it would be possible to start COT on a beam that is measured to be occupied. Hence, we </w:t>
      </w:r>
      <w:r w:rsidR="55302D11" w:rsidRPr="2CAEC507">
        <w:rPr>
          <w:rFonts w:eastAsia="Times New Roman"/>
          <w:lang w:val="en-US"/>
        </w:rPr>
        <w:t>suggest</w:t>
      </w:r>
      <w:r w:rsidR="003D7BA9" w:rsidRPr="2CAEC507">
        <w:rPr>
          <w:rFonts w:eastAsia="Times New Roman"/>
          <w:lang w:val="en-US"/>
        </w:rPr>
        <w:t xml:space="preserve"> following modification to Alt A-3</w:t>
      </w:r>
      <w:r w:rsidR="006E6500" w:rsidRPr="2CAEC507">
        <w:rPr>
          <w:rFonts w:eastAsia="Times New Roman"/>
          <w:lang w:val="en-US"/>
        </w:rPr>
        <w:t xml:space="preserve"> </w:t>
      </w:r>
    </w:p>
    <w:p w14:paraId="25B8CBCF" w14:textId="3B5E691B" w:rsidR="003D7BA9" w:rsidRDefault="46DF08AD" w:rsidP="2CAEC507">
      <w:pPr>
        <w:spacing w:after="0"/>
        <w:jc w:val="both"/>
        <w:rPr>
          <w:rFonts w:eastAsia="Times New Roman"/>
          <w:i/>
          <w:iCs/>
        </w:rPr>
      </w:pPr>
      <w:bookmarkStart w:id="44" w:name="_Hlk71631522"/>
      <w:bookmarkStart w:id="45" w:name="_Hlk83987777"/>
      <w:r w:rsidRPr="2CAEC507">
        <w:rPr>
          <w:rFonts w:eastAsia="Times New Roman"/>
          <w:b/>
          <w:bCs/>
          <w:i/>
          <w:iCs/>
        </w:rPr>
        <w:t xml:space="preserve">Observation </w:t>
      </w:r>
      <w:r w:rsidR="003E7115">
        <w:rPr>
          <w:rFonts w:eastAsia="Times New Roman"/>
          <w:b/>
          <w:bCs/>
          <w:i/>
          <w:iCs/>
        </w:rPr>
        <w:t>13</w:t>
      </w:r>
      <w:r w:rsidR="003D7BA9" w:rsidRPr="2CAEC507">
        <w:rPr>
          <w:rFonts w:eastAsia="Times New Roman"/>
          <w:b/>
          <w:bCs/>
          <w:i/>
          <w:iCs/>
        </w:rPr>
        <w:t>:</w:t>
      </w:r>
      <w:r w:rsidR="003D7BA9" w:rsidRPr="2CAEC507">
        <w:rPr>
          <w:rFonts w:eastAsia="Times New Roman"/>
          <w:i/>
          <w:iCs/>
        </w:rPr>
        <w:t xml:space="preserve"> Alt A-3 </w:t>
      </w:r>
      <w:r w:rsidR="0C3B24D7" w:rsidRPr="2CAEC507">
        <w:rPr>
          <w:rFonts w:eastAsia="Times New Roman"/>
          <w:i/>
          <w:iCs/>
        </w:rPr>
        <w:t>should be</w:t>
      </w:r>
      <w:r w:rsidR="003D7BA9" w:rsidRPr="2CAEC507">
        <w:rPr>
          <w:rFonts w:eastAsia="Times New Roman"/>
          <w:i/>
          <w:iCs/>
        </w:rPr>
        <w:t xml:space="preserve"> </w:t>
      </w:r>
      <w:r w:rsidR="00B952B0" w:rsidRPr="2CAEC507">
        <w:rPr>
          <w:rFonts w:eastAsia="Times New Roman"/>
          <w:i/>
          <w:iCs/>
        </w:rPr>
        <w:t xml:space="preserve">modified </w:t>
      </w:r>
      <w:r w:rsidR="003D7BA9" w:rsidRPr="2CAEC507">
        <w:rPr>
          <w:rFonts w:eastAsia="Times New Roman"/>
          <w:i/>
          <w:iCs/>
        </w:rPr>
        <w:t xml:space="preserve">as: The node performs </w:t>
      </w:r>
      <w:proofErr w:type="spellStart"/>
      <w:r w:rsidR="003D7BA9" w:rsidRPr="2CAEC507">
        <w:rPr>
          <w:rFonts w:eastAsia="Times New Roman"/>
          <w:i/>
          <w:iCs/>
        </w:rPr>
        <w:t>eCCA</w:t>
      </w:r>
      <w:proofErr w:type="spellEnd"/>
      <w:r w:rsidR="003D7BA9" w:rsidRPr="2CAEC507">
        <w:rPr>
          <w:rFonts w:eastAsia="Times New Roman"/>
          <w:i/>
          <w:iCs/>
        </w:rPr>
        <w:t xml:space="preserve"> of the different beams simultaneous, round robin between different beams. </w:t>
      </w:r>
    </w:p>
    <w:p w14:paraId="4E115A72" w14:textId="6A996FCD" w:rsidR="003D7BA9" w:rsidRPr="00F3439E" w:rsidRDefault="003D7BA9" w:rsidP="00760314">
      <w:pPr>
        <w:pStyle w:val="ListParagraph"/>
        <w:numPr>
          <w:ilvl w:val="0"/>
          <w:numId w:val="48"/>
        </w:numPr>
        <w:jc w:val="both"/>
        <w:rPr>
          <w:rFonts w:eastAsia="Times New Roman"/>
          <w:i/>
          <w:iCs/>
          <w:sz w:val="20"/>
          <w:szCs w:val="20"/>
          <w:lang w:val="en-GB"/>
        </w:rPr>
      </w:pPr>
      <w:r w:rsidRPr="00F3439E">
        <w:rPr>
          <w:rFonts w:eastAsia="Times New Roman"/>
          <w:i/>
          <w:iCs/>
          <w:sz w:val="20"/>
          <w:szCs w:val="20"/>
          <w:lang w:val="en-US"/>
        </w:rPr>
        <w:t>single contention window is shared by beams or each beam has a separate contention window.</w:t>
      </w:r>
    </w:p>
    <w:p w14:paraId="1B62ECF5" w14:textId="21F71700" w:rsidR="003D7BA9" w:rsidRPr="007E5FDB" w:rsidRDefault="003D7BA9" w:rsidP="00760314">
      <w:pPr>
        <w:pStyle w:val="ListParagraph"/>
        <w:numPr>
          <w:ilvl w:val="0"/>
          <w:numId w:val="48"/>
        </w:numPr>
        <w:spacing w:after="180"/>
        <w:ind w:left="714" w:hanging="357"/>
        <w:jc w:val="both"/>
        <w:rPr>
          <w:rFonts w:eastAsia="Times New Roman"/>
          <w:i/>
          <w:iCs/>
          <w:lang w:val="en-GB"/>
        </w:rPr>
      </w:pPr>
      <w:r w:rsidRPr="799BDC41">
        <w:rPr>
          <w:rFonts w:eastAsia="Times New Roman"/>
          <w:i/>
          <w:iCs/>
          <w:sz w:val="20"/>
          <w:szCs w:val="20"/>
          <w:lang w:val="en-US"/>
        </w:rPr>
        <w:t xml:space="preserve">the last CCAs shall indicate vacant channel on all beams </w:t>
      </w:r>
      <w:r w:rsidR="4B98747D" w:rsidRPr="799BDC41">
        <w:rPr>
          <w:rFonts w:eastAsia="Times New Roman"/>
          <w:i/>
          <w:iCs/>
          <w:sz w:val="20"/>
          <w:szCs w:val="20"/>
          <w:lang w:val="en-US"/>
        </w:rPr>
        <w:t xml:space="preserve">that are </w:t>
      </w:r>
      <w:r w:rsidR="00DB3884" w:rsidRPr="799BDC41">
        <w:rPr>
          <w:rFonts w:eastAsia="Times New Roman"/>
          <w:i/>
          <w:iCs/>
          <w:sz w:val="20"/>
          <w:szCs w:val="20"/>
          <w:lang w:val="en-US"/>
        </w:rPr>
        <w:t xml:space="preserve">part of </w:t>
      </w:r>
      <w:r w:rsidRPr="799BDC41">
        <w:rPr>
          <w:rFonts w:eastAsia="Times New Roman"/>
          <w:i/>
          <w:iCs/>
          <w:sz w:val="20"/>
          <w:szCs w:val="20"/>
          <w:lang w:val="en-US"/>
        </w:rPr>
        <w:t>the COT</w:t>
      </w:r>
    </w:p>
    <w:p w14:paraId="477A45C7" w14:textId="20626DB1" w:rsidR="1B86D252" w:rsidRPr="00F3439E" w:rsidRDefault="0B8DB75B" w:rsidP="00D15DC7">
      <w:pPr>
        <w:spacing w:after="0"/>
        <w:jc w:val="both"/>
        <w:rPr>
          <w:rFonts w:eastAsia="Times New Roman"/>
          <w:i/>
          <w:iCs/>
        </w:rPr>
      </w:pPr>
      <w:bookmarkStart w:id="46" w:name="_Hlk83987827"/>
      <w:bookmarkEnd w:id="45"/>
      <w:r w:rsidRPr="2CAEC507">
        <w:rPr>
          <w:rFonts w:eastAsia="Times New Roman"/>
          <w:b/>
          <w:bCs/>
          <w:i/>
          <w:iCs/>
        </w:rPr>
        <w:t xml:space="preserve">Proposal </w:t>
      </w:r>
      <w:r w:rsidR="003E7115">
        <w:rPr>
          <w:rFonts w:eastAsia="Times New Roman"/>
          <w:b/>
          <w:bCs/>
          <w:i/>
          <w:iCs/>
        </w:rPr>
        <w:t>1</w:t>
      </w:r>
      <w:r w:rsidR="00AD2091">
        <w:rPr>
          <w:rFonts w:eastAsia="Times New Roman"/>
          <w:b/>
          <w:bCs/>
          <w:i/>
          <w:iCs/>
        </w:rPr>
        <w:t>7</w:t>
      </w:r>
      <w:r w:rsidRPr="2CAEC507">
        <w:rPr>
          <w:rFonts w:eastAsia="Times New Roman"/>
          <w:b/>
          <w:bCs/>
          <w:i/>
          <w:iCs/>
        </w:rPr>
        <w:t>:</w:t>
      </w:r>
      <w:r w:rsidRPr="2CAEC507">
        <w:rPr>
          <w:rFonts w:eastAsia="Times New Roman"/>
          <w:i/>
          <w:iCs/>
        </w:rPr>
        <w:t xml:space="preserve"> For a COT with TDM transmission, </w:t>
      </w:r>
      <w:r w:rsidR="006E6500" w:rsidRPr="2CAEC507">
        <w:rPr>
          <w:rFonts w:eastAsia="Times New Roman"/>
          <w:i/>
          <w:iCs/>
        </w:rPr>
        <w:t>support the modified</w:t>
      </w:r>
      <w:r w:rsidRPr="2CAEC507">
        <w:rPr>
          <w:rFonts w:eastAsia="Times New Roman"/>
          <w:i/>
          <w:iCs/>
        </w:rPr>
        <w:t xml:space="preserve"> Alt A-1 and Alt A-3</w:t>
      </w:r>
      <w:r w:rsidR="520B0728" w:rsidRPr="2CAEC507">
        <w:rPr>
          <w:rFonts w:eastAsia="Times New Roman"/>
          <w:i/>
          <w:iCs/>
        </w:rPr>
        <w:t>:</w:t>
      </w:r>
    </w:p>
    <w:bookmarkEnd w:id="44"/>
    <w:p w14:paraId="4D8E4FCA" w14:textId="5E22ABA5" w:rsidR="3D983B4D" w:rsidRPr="00387000" w:rsidRDefault="3D983B4D" w:rsidP="00387000">
      <w:pPr>
        <w:pStyle w:val="ListParagraph"/>
        <w:numPr>
          <w:ilvl w:val="0"/>
          <w:numId w:val="58"/>
        </w:numPr>
        <w:jc w:val="both"/>
        <w:rPr>
          <w:rFonts w:eastAsia="Times New Roman"/>
          <w:i/>
          <w:lang w:val="en-US"/>
        </w:rPr>
      </w:pPr>
      <w:r w:rsidRPr="00472B04">
        <w:rPr>
          <w:rFonts w:eastAsia="Times New Roman"/>
          <w:i/>
          <w:iCs/>
          <w:sz w:val="20"/>
          <w:szCs w:val="20"/>
          <w:lang w:val="en-GB"/>
        </w:rPr>
        <w:t xml:space="preserve">Alt A-1: The node completes one </w:t>
      </w:r>
      <w:proofErr w:type="spellStart"/>
      <w:r w:rsidRPr="00472B04">
        <w:rPr>
          <w:rFonts w:eastAsia="Times New Roman"/>
          <w:i/>
          <w:iCs/>
          <w:sz w:val="20"/>
          <w:szCs w:val="20"/>
          <w:lang w:val="en-GB"/>
        </w:rPr>
        <w:t>eCCA</w:t>
      </w:r>
      <w:proofErr w:type="spellEnd"/>
      <w:r w:rsidRPr="00472B04">
        <w:rPr>
          <w:rFonts w:eastAsia="Times New Roman"/>
          <w:i/>
          <w:iCs/>
          <w:sz w:val="20"/>
          <w:szCs w:val="20"/>
          <w:lang w:val="en-GB"/>
        </w:rPr>
        <w:t xml:space="preserve"> on one beam, and directly moves on to the </w:t>
      </w:r>
      <w:proofErr w:type="spellStart"/>
      <w:r w:rsidRPr="00472B04">
        <w:rPr>
          <w:rFonts w:eastAsia="Times New Roman"/>
          <w:i/>
          <w:iCs/>
          <w:sz w:val="20"/>
          <w:szCs w:val="20"/>
          <w:lang w:val="en-GB"/>
        </w:rPr>
        <w:t>eCCA</w:t>
      </w:r>
      <w:proofErr w:type="spellEnd"/>
      <w:r w:rsidRPr="00472B04">
        <w:rPr>
          <w:rFonts w:eastAsia="Times New Roman"/>
          <w:i/>
          <w:iCs/>
          <w:sz w:val="20"/>
          <w:szCs w:val="20"/>
          <w:lang w:val="en-GB"/>
        </w:rPr>
        <w:t xml:space="preserve"> on the other beam, with no transmission in the middle. After completing </w:t>
      </w:r>
      <w:proofErr w:type="spellStart"/>
      <w:r w:rsidRPr="00472B04">
        <w:rPr>
          <w:rFonts w:eastAsia="Times New Roman"/>
          <w:i/>
          <w:iCs/>
          <w:sz w:val="20"/>
          <w:szCs w:val="20"/>
          <w:lang w:val="en-GB"/>
        </w:rPr>
        <w:t>eCCA</w:t>
      </w:r>
      <w:proofErr w:type="spellEnd"/>
      <w:r w:rsidRPr="00472B04">
        <w:rPr>
          <w:rFonts w:eastAsia="Times New Roman"/>
          <w:i/>
          <w:iCs/>
          <w:sz w:val="20"/>
          <w:szCs w:val="20"/>
          <w:lang w:val="en-GB"/>
        </w:rPr>
        <w:t xml:space="preserve"> on all beams, a further round robin CCA check is carried out in all beams (except the last beam).</w:t>
      </w:r>
    </w:p>
    <w:p w14:paraId="4A4AA4B4" w14:textId="230D76F2" w:rsidR="19417D7D" w:rsidRPr="00387000" w:rsidRDefault="19417D7D" w:rsidP="00387000">
      <w:pPr>
        <w:pStyle w:val="ListParagraph"/>
        <w:numPr>
          <w:ilvl w:val="0"/>
          <w:numId w:val="58"/>
        </w:numPr>
        <w:jc w:val="both"/>
        <w:rPr>
          <w:rFonts w:eastAsia="Times New Roman"/>
          <w:i/>
          <w:lang w:val="en-US"/>
        </w:rPr>
      </w:pPr>
      <w:r w:rsidRPr="00472B04">
        <w:rPr>
          <w:rFonts w:eastAsia="Times New Roman"/>
          <w:i/>
          <w:iCs/>
          <w:sz w:val="20"/>
          <w:szCs w:val="20"/>
          <w:lang w:val="en-GB"/>
        </w:rPr>
        <w:t xml:space="preserve">Alt A-3: The node performs </w:t>
      </w:r>
      <w:proofErr w:type="spellStart"/>
      <w:r w:rsidRPr="00472B04">
        <w:rPr>
          <w:rFonts w:eastAsia="Times New Roman"/>
          <w:i/>
          <w:iCs/>
          <w:sz w:val="20"/>
          <w:szCs w:val="20"/>
          <w:lang w:val="en-GB"/>
        </w:rPr>
        <w:t>eCCA</w:t>
      </w:r>
      <w:proofErr w:type="spellEnd"/>
      <w:r w:rsidRPr="00472B04">
        <w:rPr>
          <w:rFonts w:eastAsia="Times New Roman"/>
          <w:i/>
          <w:iCs/>
          <w:sz w:val="20"/>
          <w:szCs w:val="20"/>
          <w:lang w:val="en-GB"/>
        </w:rPr>
        <w:t xml:space="preserve"> of the different beams simultaneous, round robin between different beams. </w:t>
      </w:r>
    </w:p>
    <w:p w14:paraId="3C8DB0B5" w14:textId="6A996FCD" w:rsidR="19417D7D" w:rsidRPr="00387000" w:rsidRDefault="19417D7D" w:rsidP="00387000">
      <w:pPr>
        <w:pStyle w:val="ListParagraph"/>
        <w:numPr>
          <w:ilvl w:val="1"/>
          <w:numId w:val="58"/>
        </w:numPr>
        <w:jc w:val="both"/>
        <w:rPr>
          <w:rFonts w:eastAsia="Times New Roman"/>
          <w:i/>
          <w:lang w:val="en-US"/>
        </w:rPr>
      </w:pPr>
      <w:r w:rsidRPr="2CAEC507">
        <w:rPr>
          <w:rFonts w:eastAsia="Times New Roman"/>
          <w:i/>
          <w:iCs/>
          <w:sz w:val="20"/>
          <w:szCs w:val="20"/>
          <w:lang w:val="en-US"/>
        </w:rPr>
        <w:t>single contention window is shared by beams or each beam has a separate contention window.</w:t>
      </w:r>
    </w:p>
    <w:p w14:paraId="0088FC00" w14:textId="34573FD1" w:rsidR="2CAEC507" w:rsidRPr="00387000" w:rsidRDefault="19417D7D" w:rsidP="00387000">
      <w:pPr>
        <w:pStyle w:val="ListParagraph"/>
        <w:numPr>
          <w:ilvl w:val="1"/>
          <w:numId w:val="58"/>
        </w:numPr>
        <w:spacing w:after="180"/>
        <w:jc w:val="both"/>
        <w:rPr>
          <w:lang w:val="en-US"/>
        </w:rPr>
      </w:pPr>
      <w:r w:rsidRPr="2CAEC507">
        <w:rPr>
          <w:rFonts w:eastAsia="Times New Roman"/>
          <w:i/>
          <w:iCs/>
          <w:sz w:val="20"/>
          <w:szCs w:val="20"/>
          <w:lang w:val="en-US"/>
        </w:rPr>
        <w:t>the last CCAs shall indicate vacant channel on all beams that are part of the COT</w:t>
      </w:r>
    </w:p>
    <w:bookmarkEnd w:id="46"/>
    <w:p w14:paraId="34C5A4A2" w14:textId="1407DBE4" w:rsidR="00BA01EF" w:rsidRDefault="00641EAC" w:rsidP="00BA01EF">
      <w:pPr>
        <w:pStyle w:val="Heading1"/>
      </w:pPr>
      <w:r>
        <w:t>Channel access within COT</w:t>
      </w:r>
      <w:r w:rsidR="00B02CD7">
        <w:t xml:space="preserve"> </w:t>
      </w:r>
    </w:p>
    <w:p w14:paraId="7A49A227" w14:textId="7B16DDA3" w:rsidR="000F12CB" w:rsidRDefault="000F12CB" w:rsidP="000F12CB">
      <w:pPr>
        <w:jc w:val="both"/>
      </w:pPr>
      <w:r w:rsidRPr="00C3569C">
        <w:t>Related to the UE sharing of gNB initiated COT, following agreement was reached in RAN1#10</w:t>
      </w:r>
      <w:r w:rsidR="00892444" w:rsidRPr="00C3569C">
        <w:t>6</w:t>
      </w:r>
      <w:r w:rsidR="006A2E20">
        <w:t>-</w:t>
      </w:r>
      <w:r w:rsidRPr="00C3569C">
        <w:t>e</w:t>
      </w:r>
      <w:r w:rsidR="0039285D" w:rsidRPr="00C3569C">
        <w:t xml:space="preserve"> </w:t>
      </w:r>
      <w:r w:rsidR="0039285D" w:rsidRPr="00D15DC7">
        <w:t>[</w:t>
      </w:r>
      <w:r w:rsidR="006A2E20">
        <w:t>9</w:t>
      </w:r>
      <w:r w:rsidR="00187832" w:rsidRPr="00D15DC7">
        <w:t>]</w:t>
      </w:r>
      <w:r w:rsidRPr="00C3569C">
        <w:t>:</w:t>
      </w:r>
      <w:r>
        <w:t xml:space="preserve"> </w:t>
      </w:r>
    </w:p>
    <w:tbl>
      <w:tblPr>
        <w:tblStyle w:val="TableGrid"/>
        <w:tblW w:w="0" w:type="auto"/>
        <w:tblLook w:val="04A0" w:firstRow="1" w:lastRow="0" w:firstColumn="1" w:lastColumn="0" w:noHBand="0" w:noVBand="1"/>
      </w:tblPr>
      <w:tblGrid>
        <w:gridCol w:w="9629"/>
      </w:tblGrid>
      <w:tr w:rsidR="000F12CB" w14:paraId="57785FD6" w14:textId="77777777" w:rsidTr="000F12CB">
        <w:tc>
          <w:tcPr>
            <w:tcW w:w="9629" w:type="dxa"/>
          </w:tcPr>
          <w:p w14:paraId="3D153A7D" w14:textId="77777777" w:rsidR="00C61863" w:rsidRPr="00C61863" w:rsidRDefault="00C61863" w:rsidP="00AD2091">
            <w:pPr>
              <w:spacing w:before="120" w:after="0"/>
              <w:rPr>
                <w:lang w:eastAsia="x-none"/>
              </w:rPr>
            </w:pPr>
            <w:bookmarkStart w:id="47" w:name="_Hlk67347811"/>
            <w:r w:rsidRPr="00C61863">
              <w:rPr>
                <w:highlight w:val="green"/>
                <w:lang w:eastAsia="x-none"/>
              </w:rPr>
              <w:t>Agreement:</w:t>
            </w:r>
          </w:p>
          <w:p w14:paraId="7271926B" w14:textId="77777777" w:rsidR="00C61863" w:rsidRPr="00C61863" w:rsidRDefault="00C61863" w:rsidP="00C61863">
            <w:pPr>
              <w:rPr>
                <w:rFonts w:cs="Times"/>
              </w:rPr>
            </w:pPr>
            <w:r w:rsidRPr="00C61863">
              <w:rPr>
                <w:rFonts w:cs="Times"/>
              </w:rPr>
              <w:t xml:space="preserve">On COT sharing from an initiating device transmission to responding device transmission, </w:t>
            </w:r>
            <w:r w:rsidRPr="00C61863">
              <w:rPr>
                <w:rFonts w:cs="Times"/>
                <w:color w:val="000000"/>
              </w:rPr>
              <w:t xml:space="preserve">support both of </w:t>
            </w:r>
            <w:r w:rsidRPr="00C61863">
              <w:rPr>
                <w:rFonts w:cs="Times"/>
              </w:rPr>
              <w:t>the following two alternatives</w:t>
            </w:r>
          </w:p>
          <w:p w14:paraId="0A0AF7E1" w14:textId="77777777" w:rsidR="00C61863" w:rsidRPr="00387000" w:rsidRDefault="00C61863" w:rsidP="00C61863">
            <w:pPr>
              <w:pStyle w:val="ListParagraph"/>
              <w:numPr>
                <w:ilvl w:val="0"/>
                <w:numId w:val="79"/>
              </w:numPr>
              <w:kinsoku w:val="0"/>
              <w:overflowPunct w:val="0"/>
              <w:adjustRightInd w:val="0"/>
              <w:spacing w:after="60" w:line="256" w:lineRule="auto"/>
              <w:contextualSpacing w:val="0"/>
              <w:textAlignment w:val="baseline"/>
              <w:rPr>
                <w:rFonts w:cs="Times"/>
                <w:sz w:val="20"/>
                <w:szCs w:val="20"/>
                <w:lang w:val="en-US"/>
              </w:rPr>
            </w:pPr>
            <w:r w:rsidRPr="00387000">
              <w:rPr>
                <w:rFonts w:cs="Times"/>
                <w:sz w:val="20"/>
                <w:szCs w:val="20"/>
                <w:lang w:val="en-US"/>
              </w:rPr>
              <w:t>Alt 1: No maximum gap defined between the initiating device transmission and responding device transmission. A responding device transmission can occur without LBT with any gap within the maximum COT duration</w:t>
            </w:r>
          </w:p>
          <w:p w14:paraId="61D42085" w14:textId="77777777" w:rsidR="00C61863" w:rsidRPr="00387000" w:rsidRDefault="00C61863" w:rsidP="00C61863">
            <w:pPr>
              <w:pStyle w:val="ListParagraph"/>
              <w:numPr>
                <w:ilvl w:val="0"/>
                <w:numId w:val="79"/>
              </w:numPr>
              <w:overflowPunct w:val="0"/>
              <w:snapToGrid w:val="0"/>
              <w:spacing w:line="252" w:lineRule="auto"/>
              <w:contextualSpacing w:val="0"/>
              <w:rPr>
                <w:rFonts w:eastAsia="Calibri" w:cs="Times"/>
                <w:sz w:val="20"/>
                <w:szCs w:val="20"/>
                <w:lang w:val="en-US"/>
              </w:rPr>
            </w:pPr>
            <w:r w:rsidRPr="00387000">
              <w:rPr>
                <w:rFonts w:cs="Times"/>
                <w:sz w:val="20"/>
                <w:szCs w:val="20"/>
                <w:lang w:val="en-US"/>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21F0677C" w14:textId="77777777" w:rsidR="00C61863" w:rsidRPr="00387000" w:rsidRDefault="00C61863" w:rsidP="00C61863">
            <w:pPr>
              <w:pStyle w:val="ListParagraph"/>
              <w:numPr>
                <w:ilvl w:val="1"/>
                <w:numId w:val="79"/>
              </w:numPr>
              <w:kinsoku w:val="0"/>
              <w:overflowPunct w:val="0"/>
              <w:adjustRightInd w:val="0"/>
              <w:spacing w:after="60" w:line="256" w:lineRule="auto"/>
              <w:contextualSpacing w:val="0"/>
              <w:textAlignment w:val="baseline"/>
              <w:rPr>
                <w:rFonts w:eastAsia="Batang"/>
                <w:sz w:val="20"/>
                <w:szCs w:val="20"/>
                <w:lang w:val="en-US"/>
              </w:rPr>
            </w:pPr>
            <w:r w:rsidRPr="00387000">
              <w:rPr>
                <w:sz w:val="20"/>
                <w:szCs w:val="20"/>
                <w:lang w:val="en-US"/>
              </w:rPr>
              <w:t xml:space="preserve">The Cat 2 LBT uses the same sensing structure as the 8 us initial deferral period as in </w:t>
            </w:r>
            <w:proofErr w:type="spellStart"/>
            <w:r w:rsidRPr="00387000">
              <w:rPr>
                <w:sz w:val="20"/>
                <w:szCs w:val="20"/>
                <w:lang w:val="en-US"/>
              </w:rPr>
              <w:t>eCCA</w:t>
            </w:r>
            <w:proofErr w:type="spellEnd"/>
          </w:p>
          <w:p w14:paraId="1EBEB95F" w14:textId="77777777" w:rsidR="00C61863" w:rsidRPr="00387000" w:rsidRDefault="00C61863" w:rsidP="00C61863">
            <w:pPr>
              <w:pStyle w:val="ListParagraph"/>
              <w:numPr>
                <w:ilvl w:val="1"/>
                <w:numId w:val="79"/>
              </w:numPr>
              <w:kinsoku w:val="0"/>
              <w:overflowPunct w:val="0"/>
              <w:adjustRightInd w:val="0"/>
              <w:spacing w:after="60" w:line="256" w:lineRule="auto"/>
              <w:contextualSpacing w:val="0"/>
              <w:textAlignment w:val="baseline"/>
              <w:rPr>
                <w:sz w:val="20"/>
                <w:szCs w:val="20"/>
                <w:lang w:val="en-US"/>
              </w:rPr>
            </w:pPr>
            <w:r w:rsidRPr="00387000">
              <w:rPr>
                <w:sz w:val="20"/>
                <w:szCs w:val="20"/>
                <w:lang w:val="en-US"/>
              </w:rPr>
              <w:t xml:space="preserve">Further </w:t>
            </w:r>
            <w:proofErr w:type="gramStart"/>
            <w:r w:rsidRPr="00387000">
              <w:rPr>
                <w:sz w:val="20"/>
                <w:szCs w:val="20"/>
                <w:lang w:val="en-US"/>
              </w:rPr>
              <w:t>down-select</w:t>
            </w:r>
            <w:proofErr w:type="gramEnd"/>
            <w:r w:rsidRPr="00387000">
              <w:rPr>
                <w:sz w:val="20"/>
                <w:szCs w:val="20"/>
                <w:lang w:val="en-US"/>
              </w:rPr>
              <w:t xml:space="preserve"> between the following options:</w:t>
            </w:r>
          </w:p>
          <w:p w14:paraId="15DA2344" w14:textId="77777777" w:rsidR="00C61863" w:rsidRPr="00387000" w:rsidRDefault="00C61863" w:rsidP="00C61863">
            <w:pPr>
              <w:pStyle w:val="ListParagraph"/>
              <w:numPr>
                <w:ilvl w:val="2"/>
                <w:numId w:val="79"/>
              </w:numPr>
              <w:overflowPunct w:val="0"/>
              <w:snapToGrid w:val="0"/>
              <w:spacing w:line="252" w:lineRule="auto"/>
              <w:contextualSpacing w:val="0"/>
              <w:rPr>
                <w:rFonts w:eastAsia="Calibri" w:cs="Times"/>
                <w:sz w:val="20"/>
                <w:szCs w:val="20"/>
                <w:lang w:val="en-US"/>
              </w:rPr>
            </w:pPr>
            <w:r w:rsidRPr="00387000">
              <w:rPr>
                <w:rFonts w:cs="Times"/>
                <w:sz w:val="20"/>
                <w:szCs w:val="20"/>
                <w:lang w:val="en-US"/>
              </w:rPr>
              <w:t>Option 1: Y=8 us (motivated by need to operate in all regions)</w:t>
            </w:r>
          </w:p>
          <w:p w14:paraId="6C87B28E" w14:textId="77777777" w:rsidR="00C61863" w:rsidRPr="00387000" w:rsidRDefault="00C61863" w:rsidP="00C61863">
            <w:pPr>
              <w:pStyle w:val="ListParagraph"/>
              <w:numPr>
                <w:ilvl w:val="2"/>
                <w:numId w:val="79"/>
              </w:numPr>
              <w:overflowPunct w:val="0"/>
              <w:snapToGrid w:val="0"/>
              <w:spacing w:line="252" w:lineRule="auto"/>
              <w:contextualSpacing w:val="0"/>
              <w:rPr>
                <w:rFonts w:eastAsia="Calibri" w:cs="Times"/>
                <w:sz w:val="20"/>
                <w:szCs w:val="20"/>
                <w:lang w:val="en-US"/>
              </w:rPr>
            </w:pPr>
            <w:r w:rsidRPr="00387000">
              <w:rPr>
                <w:rFonts w:cs="Times"/>
                <w:sz w:val="20"/>
                <w:szCs w:val="20"/>
                <w:lang w:val="en-US"/>
              </w:rPr>
              <w:t>Option 2: Y=a multiple number of OFDM symbols</w:t>
            </w:r>
          </w:p>
          <w:p w14:paraId="2CD9DD09" w14:textId="77777777" w:rsidR="00C61863" w:rsidRPr="00387000" w:rsidRDefault="00C61863" w:rsidP="00C61863">
            <w:pPr>
              <w:pStyle w:val="ListParagraph"/>
              <w:numPr>
                <w:ilvl w:val="2"/>
                <w:numId w:val="79"/>
              </w:numPr>
              <w:overflowPunct w:val="0"/>
              <w:snapToGrid w:val="0"/>
              <w:spacing w:line="252" w:lineRule="auto"/>
              <w:contextualSpacing w:val="0"/>
              <w:rPr>
                <w:rFonts w:eastAsia="Calibri" w:cs="Times"/>
                <w:sz w:val="20"/>
                <w:szCs w:val="20"/>
                <w:lang w:val="en-US"/>
              </w:rPr>
            </w:pPr>
            <w:r w:rsidRPr="00387000">
              <w:rPr>
                <w:rFonts w:cs="Times"/>
                <w:sz w:val="20"/>
                <w:szCs w:val="20"/>
                <w:lang w:val="en-US"/>
              </w:rPr>
              <w:t>Option 3: gNB determines Y (for example, according to local regulation)</w:t>
            </w:r>
          </w:p>
          <w:p w14:paraId="3D016807" w14:textId="77777777" w:rsidR="00C61863" w:rsidRPr="00C61863" w:rsidRDefault="00C61863" w:rsidP="00C61863">
            <w:pPr>
              <w:numPr>
                <w:ilvl w:val="1"/>
                <w:numId w:val="79"/>
              </w:numPr>
              <w:overflowPunct/>
              <w:autoSpaceDE/>
              <w:autoSpaceDN/>
              <w:adjustRightInd/>
              <w:snapToGrid w:val="0"/>
              <w:spacing w:after="0" w:line="252" w:lineRule="auto"/>
              <w:textAlignment w:val="auto"/>
              <w:rPr>
                <w:rFonts w:eastAsia="Calibri" w:cs="Times"/>
              </w:rPr>
            </w:pPr>
            <w:r w:rsidRPr="00C61863">
              <w:rPr>
                <w:rFonts w:eastAsia="Calibri" w:cs="Times"/>
              </w:rPr>
              <w:t>Cat. 2 LBT is a UE capability</w:t>
            </w:r>
          </w:p>
          <w:p w14:paraId="7A00B280" w14:textId="77777777" w:rsidR="00C61863" w:rsidRPr="00C61863" w:rsidRDefault="00C61863" w:rsidP="00C61863">
            <w:pPr>
              <w:numPr>
                <w:ilvl w:val="0"/>
                <w:numId w:val="79"/>
              </w:numPr>
              <w:overflowPunct/>
              <w:autoSpaceDE/>
              <w:autoSpaceDN/>
              <w:adjustRightInd/>
              <w:snapToGrid w:val="0"/>
              <w:spacing w:after="0" w:line="252" w:lineRule="auto"/>
              <w:textAlignment w:val="auto"/>
              <w:rPr>
                <w:rFonts w:eastAsia="Calibri" w:cs="Times"/>
              </w:rPr>
            </w:pPr>
            <w:r w:rsidRPr="00C61863">
              <w:rPr>
                <w:rFonts w:eastAsia="Calibri" w:cs="Times"/>
              </w:rPr>
              <w:lastRenderedPageBreak/>
              <w:t>The usage of the two alternatives is a gNB choice and depends at least on local regulations.</w:t>
            </w:r>
          </w:p>
          <w:p w14:paraId="07CCD02A" w14:textId="77777777" w:rsidR="00C61863" w:rsidRPr="00387000" w:rsidRDefault="00C61863" w:rsidP="00C61863">
            <w:pPr>
              <w:pStyle w:val="ListParagraph"/>
              <w:overflowPunct w:val="0"/>
              <w:snapToGrid w:val="0"/>
              <w:spacing w:line="252" w:lineRule="auto"/>
              <w:ind w:left="0"/>
              <w:rPr>
                <w:rFonts w:eastAsia="Calibri" w:cs="Times"/>
                <w:sz w:val="20"/>
                <w:szCs w:val="20"/>
                <w:lang w:val="en-US"/>
              </w:rPr>
            </w:pPr>
            <w:r w:rsidRPr="00387000">
              <w:rPr>
                <w:rFonts w:cs="Times"/>
                <w:sz w:val="20"/>
                <w:szCs w:val="20"/>
                <w:lang w:val="en-US"/>
              </w:rPr>
              <w:t xml:space="preserve">Note: Alt. 3 is motivated by the regulations in </w:t>
            </w:r>
            <w:proofErr w:type="gramStart"/>
            <w:r w:rsidRPr="00387000">
              <w:rPr>
                <w:rFonts w:cs="Times"/>
                <w:sz w:val="20"/>
                <w:szCs w:val="20"/>
                <w:lang w:val="en-US"/>
              </w:rPr>
              <w:t>Japan, but</w:t>
            </w:r>
            <w:proofErr w:type="gramEnd"/>
            <w:r w:rsidRPr="00387000">
              <w:rPr>
                <w:rFonts w:cs="Times"/>
                <w:sz w:val="20"/>
                <w:szCs w:val="20"/>
                <w:lang w:val="en-US"/>
              </w:rPr>
              <w:t xml:space="preserve"> use of Cat. 3 LBT is also an option for operation in Japan and Cat. 2 LBT is not restricted for use only in Japan. </w:t>
            </w:r>
          </w:p>
          <w:p w14:paraId="575A91E1" w14:textId="77777777" w:rsidR="00C61863" w:rsidRPr="00C61863" w:rsidRDefault="00C61863" w:rsidP="00AD2091">
            <w:pPr>
              <w:snapToGrid w:val="0"/>
              <w:spacing w:after="0" w:line="252" w:lineRule="auto"/>
              <w:rPr>
                <w:rFonts w:eastAsia="Calibri" w:cs="Times"/>
              </w:rPr>
            </w:pPr>
            <w:r w:rsidRPr="00C61863">
              <w:rPr>
                <w:rFonts w:eastAsia="Calibri" w:cs="Times"/>
              </w:rPr>
              <w:t>Note: Maximum gap allowed without Cat 2 LBT between two initiating device transmissions is to be separately discussed</w:t>
            </w:r>
          </w:p>
          <w:p w14:paraId="5C377B0C" w14:textId="399776E6" w:rsidR="002B3B02" w:rsidRPr="00643F8A" w:rsidRDefault="00C61863" w:rsidP="00387000">
            <w:r w:rsidRPr="001E210A">
              <w:rPr>
                <w:rFonts w:eastAsia="Calibri" w:cs="Times"/>
              </w:rPr>
              <w:t>Note: Other use cases of Cat 2 LBT will be separately discussed</w:t>
            </w:r>
          </w:p>
        </w:tc>
      </w:tr>
      <w:bookmarkEnd w:id="47"/>
    </w:tbl>
    <w:p w14:paraId="51E3E6AE" w14:textId="77777777" w:rsidR="00176382" w:rsidRDefault="00176382" w:rsidP="008220A9">
      <w:pPr>
        <w:spacing w:after="0"/>
        <w:jc w:val="both"/>
      </w:pPr>
    </w:p>
    <w:p w14:paraId="1F92B8C2" w14:textId="2E02F7D8" w:rsidR="005D40D3" w:rsidRDefault="005D40D3" w:rsidP="008A58AF">
      <w:pPr>
        <w:jc w:val="both"/>
      </w:pPr>
      <w:r>
        <w:rPr>
          <w:color w:val="000000" w:themeColor="text1"/>
        </w:rPr>
        <w:t xml:space="preserve">At 60 GHz band, the benefits from the transmitter LBT are rather unclear. As discussed in previous section, we did not observe tangible benefits from one-shot LBT at the </w:t>
      </w:r>
      <w:r w:rsidR="0039285D">
        <w:rPr>
          <w:color w:val="000000" w:themeColor="text1"/>
        </w:rPr>
        <w:t xml:space="preserve">gNB </w:t>
      </w:r>
      <w:r>
        <w:rPr>
          <w:color w:val="000000" w:themeColor="text1"/>
        </w:rPr>
        <w:t xml:space="preserve">beam switch within COT. </w:t>
      </w:r>
      <w:r w:rsidR="00A03D27">
        <w:rPr>
          <w:color w:val="000000" w:themeColor="text1"/>
        </w:rPr>
        <w:t>Hence, Alt. 1 appears as a reasonable approach</w:t>
      </w:r>
      <w:r w:rsidR="009A3DAB">
        <w:rPr>
          <w:color w:val="000000" w:themeColor="text1"/>
        </w:rPr>
        <w:t xml:space="preserve"> in a large variety of deployments</w:t>
      </w:r>
      <w:r w:rsidR="00A03D27">
        <w:rPr>
          <w:color w:val="000000" w:themeColor="text1"/>
        </w:rPr>
        <w:t>.</w:t>
      </w:r>
    </w:p>
    <w:p w14:paraId="14924AF0" w14:textId="28B807A5" w:rsidR="000A0375" w:rsidRDefault="000D5875" w:rsidP="00D57618">
      <w:pPr>
        <w:jc w:val="both"/>
        <w:rPr>
          <w:iCs/>
        </w:rPr>
      </w:pPr>
      <w:bookmarkStart w:id="48" w:name="_Hlk61703404"/>
      <w:r>
        <w:rPr>
          <w:iCs/>
        </w:rPr>
        <w:t>The agreement reached in RAN1#106</w:t>
      </w:r>
      <w:r w:rsidR="006A2E20">
        <w:rPr>
          <w:iCs/>
        </w:rPr>
        <w:t>-</w:t>
      </w:r>
      <w:r>
        <w:rPr>
          <w:iCs/>
        </w:rPr>
        <w:t>e determines the maximum gap in Alt 3 between the</w:t>
      </w:r>
      <w:r w:rsidRPr="000D5875">
        <w:t xml:space="preserve"> </w:t>
      </w:r>
      <w:r w:rsidRPr="000D5875">
        <w:rPr>
          <w:iCs/>
        </w:rPr>
        <w:t>initiating device and responding device transmission</w:t>
      </w:r>
      <w:r>
        <w:rPr>
          <w:iCs/>
        </w:rPr>
        <w:t xml:space="preserve">s. In the case that gNB schedules UL transmissions for </w:t>
      </w:r>
      <w:r w:rsidR="000A0375">
        <w:rPr>
          <w:iCs/>
        </w:rPr>
        <w:t>different UEs in TDM fashion to consecutive time resources, the maximum gap between gNB and UE transmissions may be exceeded for the latter UE(s). We do not see such limitation as reasonable or necessary from channel access or coexistence viewpoint. Instead, w</w:t>
      </w:r>
      <w:r>
        <w:rPr>
          <w:iCs/>
        </w:rPr>
        <w:t xml:space="preserve">e see that </w:t>
      </w:r>
      <w:r w:rsidR="000A0375">
        <w:rPr>
          <w:iCs/>
        </w:rPr>
        <w:t>a</w:t>
      </w:r>
      <w:r>
        <w:rPr>
          <w:iCs/>
        </w:rPr>
        <w:t xml:space="preserve"> maximum gap </w:t>
      </w:r>
      <w:r w:rsidR="000A0375">
        <w:rPr>
          <w:iCs/>
        </w:rPr>
        <w:t xml:space="preserve">should be </w:t>
      </w:r>
      <w:r w:rsidR="00AD2091">
        <w:rPr>
          <w:iCs/>
        </w:rPr>
        <w:t>allowed</w:t>
      </w:r>
      <w:r w:rsidR="000A0375">
        <w:rPr>
          <w:iCs/>
        </w:rPr>
        <w:t xml:space="preserve"> also between consecutive responding device transmissions. For the sake of simplicity, this gap can be the same as the gap Y allowed between the</w:t>
      </w:r>
      <w:r w:rsidR="000A0375" w:rsidRPr="000D5875">
        <w:t xml:space="preserve"> </w:t>
      </w:r>
      <w:r w:rsidR="000A0375" w:rsidRPr="000D5875">
        <w:rPr>
          <w:iCs/>
        </w:rPr>
        <w:t>initiating device and responding device transmission</w:t>
      </w:r>
      <w:r w:rsidR="000A0375">
        <w:rPr>
          <w:iCs/>
        </w:rPr>
        <w:t>s.</w:t>
      </w:r>
    </w:p>
    <w:p w14:paraId="7F324045" w14:textId="591DF4D0" w:rsidR="0012751B" w:rsidRDefault="0012751B" w:rsidP="0012751B">
      <w:pPr>
        <w:jc w:val="both"/>
        <w:rPr>
          <w:color w:val="000000" w:themeColor="text1"/>
        </w:rPr>
      </w:pPr>
      <w:r>
        <w:t xml:space="preserve">When considering the identified options for Y in Alt 3, a strict </w:t>
      </w:r>
      <w:r w:rsidRPr="1E757B08">
        <w:rPr>
          <w:rFonts w:cs="Times"/>
          <w:lang w:val="en-US"/>
        </w:rPr>
        <w:t>Y=8 us is needed to fulfill regulations in all regions. On</w:t>
      </w:r>
      <w:r w:rsidR="585ACEF9" w:rsidRPr="1E757B08">
        <w:rPr>
          <w:rFonts w:cs="Times"/>
          <w:lang w:val="en-US"/>
        </w:rPr>
        <w:t xml:space="preserve"> the</w:t>
      </w:r>
      <w:r w:rsidRPr="1E757B08">
        <w:rPr>
          <w:rFonts w:cs="Times"/>
          <w:lang w:val="en-US"/>
        </w:rPr>
        <w:t xml:space="preserve"> other hand, in most regions</w:t>
      </w:r>
      <w:r>
        <w:t xml:space="preserve"> there is no definition for a maximum gap before the UE’s response without LBT, including EN 302 567. In those regions, a short Y value</w:t>
      </w:r>
      <w:r w:rsidRPr="1E757B08">
        <w:rPr>
          <w:color w:val="000000" w:themeColor="text1"/>
        </w:rPr>
        <w:t xml:space="preserve"> presents significant </w:t>
      </w:r>
      <w:r w:rsidR="00562FA3" w:rsidRPr="1E757B08">
        <w:rPr>
          <w:color w:val="000000" w:themeColor="text1"/>
        </w:rPr>
        <w:t xml:space="preserve">yet unnecessary </w:t>
      </w:r>
      <w:r w:rsidRPr="1E757B08">
        <w:rPr>
          <w:color w:val="000000" w:themeColor="text1"/>
        </w:rPr>
        <w:t>restrictions for the use of Cat-1 channel access: Cat-1 channel access cannot be used for PUSCH or for PDSCH HARQ-ACK unless there are some other transmissions between the UL grant or the PDSCH because of the time required for UE processing.</w:t>
      </w:r>
      <w:r w:rsidR="00562FA3" w:rsidRPr="1E757B08">
        <w:rPr>
          <w:color w:val="000000" w:themeColor="text1"/>
        </w:rPr>
        <w:t xml:space="preserve"> As Alt 3 is agreed as an alternative, we see it necessary to support Y values that allow for reasonable use of Alt 3, without complicated restrictions on UL scheduling. The supported Y values should include also values</w:t>
      </w:r>
      <w:r w:rsidRPr="1E757B08">
        <w:rPr>
          <w:color w:val="000000" w:themeColor="text1"/>
        </w:rPr>
        <w:t xml:space="preserve"> </w:t>
      </w:r>
      <w:r w:rsidR="00562FA3" w:rsidRPr="1E757B08">
        <w:rPr>
          <w:color w:val="000000" w:themeColor="text1"/>
        </w:rPr>
        <w:t xml:space="preserve">that are </w:t>
      </w:r>
      <w:r w:rsidR="00562FA3" w:rsidRPr="00C3569C">
        <w:rPr>
          <w:color w:val="000000" w:themeColor="text1"/>
        </w:rPr>
        <w:t>equal to or</w:t>
      </w:r>
      <w:r w:rsidRPr="00C3569C">
        <w:t xml:space="preserve"> longer than PDSCH processing time and PUSCH preparation time</w:t>
      </w:r>
      <w:r w:rsidRPr="00C3569C">
        <w:rPr>
          <w:color w:val="000000" w:themeColor="text1"/>
        </w:rPr>
        <w:t>. The PUSCH preparation time was agreed in RAN1#106</w:t>
      </w:r>
      <w:r w:rsidR="006A2E20">
        <w:rPr>
          <w:color w:val="000000" w:themeColor="text1"/>
        </w:rPr>
        <w:t>-</w:t>
      </w:r>
      <w:r w:rsidRPr="00C3569C">
        <w:rPr>
          <w:color w:val="000000" w:themeColor="text1"/>
        </w:rPr>
        <w:t xml:space="preserve">e </w:t>
      </w:r>
      <w:r w:rsidRPr="00D15DC7">
        <w:rPr>
          <w:color w:val="000000" w:themeColor="text1"/>
        </w:rPr>
        <w:t>[</w:t>
      </w:r>
      <w:r w:rsidR="006A2E20">
        <w:rPr>
          <w:color w:val="000000" w:themeColor="text1"/>
        </w:rPr>
        <w:t>9</w:t>
      </w:r>
      <w:r w:rsidRPr="00D15DC7">
        <w:rPr>
          <w:color w:val="000000" w:themeColor="text1"/>
        </w:rPr>
        <w:t>]</w:t>
      </w:r>
      <w:r w:rsidRPr="00C3569C">
        <w:rPr>
          <w:color w:val="000000" w:themeColor="text1"/>
        </w:rPr>
        <w:t xml:space="preserve"> to be roughly 320 us for 120 kHz, 480 kHz, and 960 kHz SCS.</w:t>
      </w:r>
    </w:p>
    <w:p w14:paraId="2E4E5917" w14:textId="58FE1BBE" w:rsidR="00EE6DA3" w:rsidRPr="003002B8" w:rsidRDefault="00B51588" w:rsidP="00D57618">
      <w:pPr>
        <w:jc w:val="both"/>
        <w:rPr>
          <w:iCs/>
        </w:rPr>
      </w:pPr>
      <w:r>
        <w:rPr>
          <w:iCs/>
        </w:rPr>
        <w:t>As a wide range of Y values would be needed and a</w:t>
      </w:r>
      <w:r w:rsidR="00B77D51" w:rsidRPr="003002B8">
        <w:rPr>
          <w:iCs/>
        </w:rPr>
        <w:t xml:space="preserve">s </w:t>
      </w:r>
      <w:r w:rsidR="00E34F72" w:rsidRPr="003002B8">
        <w:rPr>
          <w:iCs/>
        </w:rPr>
        <w:t>the necessity of Cat-2 LBT is very much dependent on the particular setup the network is operating (local regulations, network load, etc.), we su</w:t>
      </w:r>
      <w:r w:rsidR="00B60A01" w:rsidRPr="003002B8">
        <w:rPr>
          <w:iCs/>
        </w:rPr>
        <w:t xml:space="preserve">pport Option 3 for Alt 3., as it gives the maximum flexibility </w:t>
      </w:r>
      <w:r w:rsidR="002B66D2" w:rsidRPr="003002B8">
        <w:rPr>
          <w:iCs/>
        </w:rPr>
        <w:t>to operate and mandate Cat-2 LBT from a responding device only if needed.</w:t>
      </w:r>
      <w:r w:rsidR="000D5875">
        <w:rPr>
          <w:iCs/>
        </w:rPr>
        <w:t xml:space="preserve"> </w:t>
      </w:r>
      <w:r w:rsidR="000D5875">
        <w:t xml:space="preserve">It should be also noted that UE cannot detect the start of the gap on its own, especially with </w:t>
      </w:r>
      <w:proofErr w:type="gramStart"/>
      <w:r w:rsidR="000D5875">
        <w:t>beam based</w:t>
      </w:r>
      <w:proofErr w:type="gramEnd"/>
      <w:r w:rsidR="000D5875">
        <w:t xml:space="preserve"> operation where gNB may transmit on a beam not received by UE just before the gap. Hence, UE does not have any use for value Y alone and the value of Y can be left for gNB implementation.</w:t>
      </w:r>
    </w:p>
    <w:p w14:paraId="158AFBA2" w14:textId="38D4D836" w:rsidR="00B51588" w:rsidRPr="00D15DC7" w:rsidRDefault="00B51588" w:rsidP="6F2C4E73">
      <w:pPr>
        <w:jc w:val="both"/>
        <w:rPr>
          <w:i/>
          <w:iCs/>
        </w:rPr>
      </w:pPr>
      <w:bookmarkStart w:id="49" w:name="_Hlk83988321"/>
      <w:r w:rsidRPr="00D15DC7">
        <w:rPr>
          <w:b/>
          <w:bCs/>
          <w:i/>
          <w:iCs/>
        </w:rPr>
        <w:t>Observation</w:t>
      </w:r>
      <w:r w:rsidR="00215FEE">
        <w:rPr>
          <w:b/>
          <w:bCs/>
          <w:i/>
          <w:iCs/>
        </w:rPr>
        <w:t xml:space="preserve"> 14</w:t>
      </w:r>
      <w:r w:rsidRPr="00D15DC7">
        <w:rPr>
          <w:b/>
          <w:bCs/>
          <w:i/>
          <w:iCs/>
        </w:rPr>
        <w:t>:</w:t>
      </w:r>
      <w:r w:rsidRPr="00D15DC7">
        <w:rPr>
          <w:i/>
          <w:iCs/>
        </w:rPr>
        <w:t xml:space="preserve"> In case of Alt. 3 for COT sharing, there is need for a wide range of time gap Y values to </w:t>
      </w:r>
      <w:r w:rsidR="4189B426" w:rsidRPr="6F2C4E73">
        <w:rPr>
          <w:i/>
          <w:iCs/>
        </w:rPr>
        <w:t>facilitate</w:t>
      </w:r>
      <w:r w:rsidRPr="00D15DC7">
        <w:rPr>
          <w:i/>
          <w:iCs/>
        </w:rPr>
        <w:t xml:space="preserve"> efficient scheduling while </w:t>
      </w:r>
      <w:r w:rsidR="26F903EC" w:rsidRPr="6F2C4E73">
        <w:rPr>
          <w:i/>
          <w:iCs/>
        </w:rPr>
        <w:t>fulfilling</w:t>
      </w:r>
      <w:r w:rsidRPr="00D15DC7">
        <w:rPr>
          <w:i/>
          <w:iCs/>
        </w:rPr>
        <w:t xml:space="preserve"> local regulations having a wide range in requirements.</w:t>
      </w:r>
    </w:p>
    <w:p w14:paraId="763024F2" w14:textId="74414B46" w:rsidR="00EE6DA3" w:rsidRPr="003002B8" w:rsidRDefault="002B66D2" w:rsidP="00D57618">
      <w:pPr>
        <w:jc w:val="both"/>
        <w:rPr>
          <w:i/>
        </w:rPr>
      </w:pPr>
      <w:bookmarkStart w:id="50" w:name="_Hlk83988162"/>
      <w:r w:rsidRPr="003002B8">
        <w:rPr>
          <w:b/>
          <w:i/>
          <w:iCs/>
        </w:rPr>
        <w:t xml:space="preserve">Proposal </w:t>
      </w:r>
      <w:r w:rsidR="00AD2091">
        <w:rPr>
          <w:b/>
          <w:i/>
          <w:iCs/>
        </w:rPr>
        <w:t>1</w:t>
      </w:r>
      <w:r w:rsidR="00215FEE">
        <w:rPr>
          <w:b/>
          <w:i/>
          <w:iCs/>
        </w:rPr>
        <w:t>8</w:t>
      </w:r>
      <w:r w:rsidRPr="003002B8">
        <w:rPr>
          <w:b/>
          <w:i/>
          <w:iCs/>
        </w:rPr>
        <w:t>:</w:t>
      </w:r>
      <w:r w:rsidRPr="003002B8">
        <w:rPr>
          <w:i/>
          <w:iCs/>
        </w:rPr>
        <w:t xml:space="preserve"> Support </w:t>
      </w:r>
      <w:r w:rsidR="003805C2" w:rsidRPr="003002B8">
        <w:rPr>
          <w:i/>
          <w:iCs/>
        </w:rPr>
        <w:t xml:space="preserve">Option 3 for </w:t>
      </w:r>
      <w:r w:rsidR="00FB353A">
        <w:rPr>
          <w:i/>
          <w:iCs/>
        </w:rPr>
        <w:t xml:space="preserve">maximum gap Y in </w:t>
      </w:r>
      <w:r w:rsidR="003805C2" w:rsidRPr="003002B8">
        <w:rPr>
          <w:i/>
          <w:iCs/>
        </w:rPr>
        <w:t>Alt. 3</w:t>
      </w:r>
      <w:r w:rsidRPr="003002B8">
        <w:rPr>
          <w:i/>
        </w:rPr>
        <w:t>.</w:t>
      </w:r>
      <w:r w:rsidR="50E10048" w:rsidRPr="7E62EC7A">
        <w:rPr>
          <w:i/>
          <w:iCs/>
        </w:rPr>
        <w:t xml:space="preserve"> </w:t>
      </w:r>
      <w:r w:rsidR="00BE42FD">
        <w:rPr>
          <w:i/>
        </w:rPr>
        <w:t>There is no need to signal the value</w:t>
      </w:r>
      <w:r w:rsidR="000D5875">
        <w:rPr>
          <w:i/>
        </w:rPr>
        <w:t xml:space="preserve"> Y</w:t>
      </w:r>
      <w:r w:rsidR="00BE42FD">
        <w:rPr>
          <w:i/>
        </w:rPr>
        <w:t xml:space="preserve"> to the UEs.</w:t>
      </w:r>
    </w:p>
    <w:bookmarkEnd w:id="49"/>
    <w:bookmarkEnd w:id="50"/>
    <w:p w14:paraId="430903AE" w14:textId="68507013" w:rsidR="00056F2E" w:rsidRDefault="00BA535F" w:rsidP="00FB353A">
      <w:pPr>
        <w:spacing w:after="0"/>
        <w:jc w:val="both"/>
      </w:pPr>
      <w:r>
        <w:t>In general, w</w:t>
      </w:r>
      <w:r w:rsidR="00FB353A">
        <w:t>hen the UE is acting as a responding device</w:t>
      </w:r>
      <w:r>
        <w:t xml:space="preserve"> within gNB initiated COT</w:t>
      </w:r>
      <w:r w:rsidR="00056F2E">
        <w:t>,</w:t>
      </w:r>
      <w:r w:rsidR="00FB353A">
        <w:t xml:space="preserve"> there is a need to provide</w:t>
      </w:r>
      <w:r w:rsidR="00056F2E">
        <w:t xml:space="preserve"> </w:t>
      </w:r>
      <w:r w:rsidR="00FB353A">
        <w:t>indication of th</w:t>
      </w:r>
      <w:r w:rsidR="00056F2E">
        <w:t>e required channel access type (Cat-1, Cat-</w:t>
      </w:r>
      <w:proofErr w:type="gramStart"/>
      <w:r w:rsidR="00056F2E">
        <w:t>2</w:t>
      </w:r>
      <w:proofErr w:type="gramEnd"/>
      <w:r w:rsidR="00056F2E">
        <w:t xml:space="preserve"> or Cat-3)</w:t>
      </w:r>
      <w:r w:rsidR="00FB353A">
        <w:t xml:space="preserve"> to the UE. Hence, an appropriate </w:t>
      </w:r>
      <w:proofErr w:type="spellStart"/>
      <w:r w:rsidR="00FB353A">
        <w:t>signaling</w:t>
      </w:r>
      <w:proofErr w:type="spellEnd"/>
      <w:r w:rsidR="00FB353A">
        <w:t xml:space="preserve"> </w:t>
      </w:r>
      <w:r w:rsidR="0038477D">
        <w:t xml:space="preserve">and procedure </w:t>
      </w:r>
      <w:r w:rsidR="00FB353A">
        <w:t xml:space="preserve">needs to be detailed and </w:t>
      </w:r>
      <w:r w:rsidR="3D460BF8">
        <w:t>specified</w:t>
      </w:r>
      <w:r w:rsidR="00056F2E">
        <w:t>:</w:t>
      </w:r>
    </w:p>
    <w:p w14:paraId="3B31DAE2" w14:textId="21541FD7" w:rsidR="00056F2E" w:rsidRPr="00C3569C" w:rsidRDefault="00056F2E" w:rsidP="00056F2E">
      <w:pPr>
        <w:pStyle w:val="ListParagraph"/>
        <w:numPr>
          <w:ilvl w:val="0"/>
          <w:numId w:val="81"/>
        </w:numPr>
        <w:jc w:val="both"/>
        <w:rPr>
          <w:sz w:val="20"/>
          <w:szCs w:val="20"/>
          <w:lang w:val="en-US"/>
        </w:rPr>
      </w:pPr>
      <w:bookmarkStart w:id="51" w:name="_Hlk83287083"/>
      <w:r w:rsidRPr="00BE42FD">
        <w:rPr>
          <w:sz w:val="20"/>
          <w:szCs w:val="20"/>
          <w:lang w:val="en-GB"/>
        </w:rPr>
        <w:t xml:space="preserve">For dynamically scheduled UL </w:t>
      </w:r>
      <w:r w:rsidRPr="00C3569C">
        <w:rPr>
          <w:sz w:val="20"/>
          <w:szCs w:val="20"/>
          <w:lang w:val="en-GB"/>
        </w:rPr>
        <w:t xml:space="preserve">transmissions, Rel-16 DCI indication can be adopted with appropriate modifications on the indicated channel </w:t>
      </w:r>
      <w:r w:rsidRPr="00D15DC7">
        <w:rPr>
          <w:sz w:val="20"/>
          <w:szCs w:val="20"/>
          <w:lang w:val="en-GB"/>
        </w:rPr>
        <w:t>access types.</w:t>
      </w:r>
      <w:r w:rsidR="00BA535F" w:rsidRPr="00C3569C">
        <w:rPr>
          <w:sz w:val="20"/>
          <w:szCs w:val="20"/>
          <w:lang w:val="en-GB"/>
        </w:rPr>
        <w:t xml:space="preserve"> In case of Alt 1, the indicated channel access types would include Cat-1 and Cat-3</w:t>
      </w:r>
      <w:r w:rsidR="003F3AA1" w:rsidRPr="00C3569C">
        <w:rPr>
          <w:sz w:val="20"/>
          <w:szCs w:val="20"/>
          <w:lang w:val="en-GB"/>
        </w:rPr>
        <w:t xml:space="preserve"> while i</w:t>
      </w:r>
      <w:r w:rsidR="00BA535F" w:rsidRPr="00C3569C">
        <w:rPr>
          <w:sz w:val="20"/>
          <w:szCs w:val="20"/>
          <w:lang w:val="en-GB"/>
        </w:rPr>
        <w:t>n case of Alt 3, Cat-1, Cat-</w:t>
      </w:r>
      <w:proofErr w:type="gramStart"/>
      <w:r w:rsidR="00BA535F" w:rsidRPr="00C3569C">
        <w:rPr>
          <w:sz w:val="20"/>
          <w:szCs w:val="20"/>
          <w:lang w:val="en-GB"/>
        </w:rPr>
        <w:t>2</w:t>
      </w:r>
      <w:proofErr w:type="gramEnd"/>
      <w:r w:rsidR="00BA535F" w:rsidRPr="00C3569C">
        <w:rPr>
          <w:sz w:val="20"/>
          <w:szCs w:val="20"/>
          <w:lang w:val="en-GB"/>
        </w:rPr>
        <w:t xml:space="preserve"> or Cat-3 channel access type c</w:t>
      </w:r>
      <w:r w:rsidR="003F3AA1" w:rsidRPr="00C3569C">
        <w:rPr>
          <w:sz w:val="20"/>
          <w:szCs w:val="20"/>
          <w:lang w:val="en-GB"/>
        </w:rPr>
        <w:t>ould be indicated.</w:t>
      </w:r>
      <w:r w:rsidR="00BA535F" w:rsidRPr="00C3569C">
        <w:rPr>
          <w:sz w:val="20"/>
          <w:szCs w:val="20"/>
          <w:lang w:val="en-GB"/>
        </w:rPr>
        <w:t xml:space="preserve"> </w:t>
      </w:r>
      <w:r w:rsidR="00BE42FD" w:rsidRPr="00C3569C">
        <w:rPr>
          <w:sz w:val="20"/>
          <w:szCs w:val="20"/>
          <w:lang w:val="en-GB"/>
        </w:rPr>
        <w:t>Unlike in Rel-16, there is no need to indicate CAPC or CP extension</w:t>
      </w:r>
      <w:r w:rsidR="0038477D" w:rsidRPr="00C3569C">
        <w:rPr>
          <w:sz w:val="20"/>
          <w:szCs w:val="20"/>
          <w:lang w:val="en-GB"/>
        </w:rPr>
        <w:t xml:space="preserve">. </w:t>
      </w:r>
    </w:p>
    <w:bookmarkEnd w:id="51"/>
    <w:p w14:paraId="431625C5" w14:textId="740FC273" w:rsidR="00FB353A" w:rsidRPr="00BE42FD" w:rsidRDefault="00056F2E" w:rsidP="00BE42FD">
      <w:pPr>
        <w:pStyle w:val="ListParagraph"/>
        <w:numPr>
          <w:ilvl w:val="0"/>
          <w:numId w:val="81"/>
        </w:numPr>
        <w:jc w:val="both"/>
        <w:rPr>
          <w:lang w:val="en-US"/>
        </w:rPr>
      </w:pPr>
      <w:r w:rsidRPr="00C3569C">
        <w:rPr>
          <w:sz w:val="20"/>
          <w:szCs w:val="20"/>
          <w:lang w:val="en-GB"/>
        </w:rPr>
        <w:t xml:space="preserve">For </w:t>
      </w:r>
      <w:r w:rsidR="005705C2" w:rsidRPr="00C3569C">
        <w:rPr>
          <w:sz w:val="20"/>
          <w:szCs w:val="20"/>
          <w:lang w:val="en-GB"/>
        </w:rPr>
        <w:t>configured</w:t>
      </w:r>
      <w:r w:rsidRPr="00C3569C">
        <w:rPr>
          <w:sz w:val="20"/>
          <w:szCs w:val="20"/>
          <w:lang w:val="en-GB"/>
        </w:rPr>
        <w:t xml:space="preserve"> </w:t>
      </w:r>
      <w:r w:rsidR="005705C2" w:rsidRPr="00C3569C">
        <w:rPr>
          <w:sz w:val="20"/>
          <w:szCs w:val="20"/>
          <w:lang w:val="en-GB"/>
        </w:rPr>
        <w:t xml:space="preserve">UL transmissions </w:t>
      </w:r>
      <w:r w:rsidRPr="00C3569C">
        <w:rPr>
          <w:sz w:val="20"/>
          <w:szCs w:val="20"/>
          <w:lang w:val="en-GB"/>
        </w:rPr>
        <w:t xml:space="preserve">like </w:t>
      </w:r>
      <w:r w:rsidR="0038477D" w:rsidRPr="00C3569C">
        <w:rPr>
          <w:sz w:val="20"/>
          <w:szCs w:val="20"/>
          <w:lang w:val="en-GB"/>
        </w:rPr>
        <w:t xml:space="preserve">scheduling request and </w:t>
      </w:r>
      <w:r w:rsidRPr="00C3569C">
        <w:rPr>
          <w:sz w:val="20"/>
          <w:szCs w:val="20"/>
          <w:lang w:val="en-GB"/>
        </w:rPr>
        <w:t>CG</w:t>
      </w:r>
      <w:r w:rsidRPr="6F2C4E73">
        <w:rPr>
          <w:sz w:val="20"/>
          <w:szCs w:val="20"/>
          <w:lang w:val="en-GB"/>
        </w:rPr>
        <w:t xml:space="preserve">-PUSCH, </w:t>
      </w:r>
      <w:r w:rsidR="00FB353A" w:rsidRPr="6F2C4E73">
        <w:rPr>
          <w:sz w:val="20"/>
          <w:szCs w:val="20"/>
          <w:lang w:val="en-GB"/>
        </w:rPr>
        <w:t xml:space="preserve">there </w:t>
      </w:r>
      <w:r w:rsidRPr="6F2C4E73">
        <w:rPr>
          <w:sz w:val="20"/>
          <w:szCs w:val="20"/>
          <w:lang w:val="en-GB"/>
        </w:rPr>
        <w:t>are</w:t>
      </w:r>
      <w:r w:rsidR="00FB353A" w:rsidRPr="6F2C4E73">
        <w:rPr>
          <w:sz w:val="20"/>
          <w:szCs w:val="20"/>
          <w:lang w:val="en-GB"/>
        </w:rPr>
        <w:t xml:space="preserve"> several options to consider, including the </w:t>
      </w:r>
      <w:r w:rsidR="00BA535F" w:rsidRPr="6F2C4E73">
        <w:rPr>
          <w:sz w:val="20"/>
          <w:szCs w:val="20"/>
          <w:lang w:val="en-GB"/>
        </w:rPr>
        <w:t>straightforward</w:t>
      </w:r>
      <w:r w:rsidRPr="6F2C4E73">
        <w:rPr>
          <w:sz w:val="20"/>
          <w:szCs w:val="20"/>
          <w:lang w:val="en-GB"/>
        </w:rPr>
        <w:t xml:space="preserve"> solution of </w:t>
      </w:r>
      <w:r w:rsidR="00BA535F" w:rsidRPr="6F2C4E73">
        <w:rPr>
          <w:sz w:val="20"/>
          <w:szCs w:val="20"/>
          <w:lang w:val="en-GB"/>
        </w:rPr>
        <w:t xml:space="preserve">configuring </w:t>
      </w:r>
      <w:r w:rsidRPr="6F2C4E73">
        <w:rPr>
          <w:sz w:val="20"/>
          <w:szCs w:val="20"/>
          <w:lang w:val="en-GB"/>
        </w:rPr>
        <w:t xml:space="preserve">UE </w:t>
      </w:r>
      <w:r w:rsidR="00BA535F" w:rsidRPr="6F2C4E73">
        <w:rPr>
          <w:sz w:val="20"/>
          <w:szCs w:val="20"/>
          <w:lang w:val="en-GB"/>
        </w:rPr>
        <w:t xml:space="preserve">to </w:t>
      </w:r>
      <w:r w:rsidRPr="6F2C4E73">
        <w:rPr>
          <w:sz w:val="20"/>
          <w:szCs w:val="20"/>
          <w:lang w:val="en-GB"/>
        </w:rPr>
        <w:t>perform</w:t>
      </w:r>
      <w:r w:rsidR="00BA535F" w:rsidRPr="6F2C4E73">
        <w:rPr>
          <w:sz w:val="20"/>
          <w:szCs w:val="20"/>
          <w:lang w:val="en-GB"/>
        </w:rPr>
        <w:t xml:space="preserve"> always</w:t>
      </w:r>
      <w:r w:rsidRPr="6F2C4E73">
        <w:rPr>
          <w:sz w:val="20"/>
          <w:szCs w:val="20"/>
          <w:lang w:val="en-GB"/>
        </w:rPr>
        <w:t xml:space="preserve"> LBT initiating COT, or solutions using COT </w:t>
      </w:r>
      <w:r w:rsidR="005705C2" w:rsidRPr="6F2C4E73">
        <w:rPr>
          <w:sz w:val="20"/>
          <w:szCs w:val="20"/>
          <w:lang w:val="en-GB"/>
        </w:rPr>
        <w:t>related</w:t>
      </w:r>
      <w:r w:rsidRPr="6F2C4E73">
        <w:rPr>
          <w:sz w:val="20"/>
          <w:szCs w:val="20"/>
          <w:lang w:val="en-GB"/>
        </w:rPr>
        <w:t xml:space="preserve"> signalling </w:t>
      </w:r>
      <w:r w:rsidR="00BA535F" w:rsidRPr="6F2C4E73">
        <w:rPr>
          <w:sz w:val="20"/>
          <w:szCs w:val="20"/>
          <w:lang w:val="en-GB"/>
        </w:rPr>
        <w:t xml:space="preserve">on a common DCI </w:t>
      </w:r>
      <w:r w:rsidRPr="6F2C4E73">
        <w:rPr>
          <w:sz w:val="20"/>
          <w:szCs w:val="20"/>
          <w:lang w:val="en-GB"/>
        </w:rPr>
        <w:t>from</w:t>
      </w:r>
      <w:r w:rsidR="005705C2" w:rsidRPr="6F2C4E73">
        <w:rPr>
          <w:sz w:val="20"/>
          <w:szCs w:val="20"/>
          <w:lang w:val="en-GB"/>
        </w:rPr>
        <w:t xml:space="preserve"> gNB, e.g.,</w:t>
      </w:r>
      <w:r w:rsidRPr="6F2C4E73">
        <w:rPr>
          <w:sz w:val="20"/>
          <w:szCs w:val="20"/>
          <w:lang w:val="en-GB"/>
        </w:rPr>
        <w:t xml:space="preserve"> </w:t>
      </w:r>
      <w:r w:rsidR="00FB353A" w:rsidRPr="6F2C4E73">
        <w:rPr>
          <w:sz w:val="20"/>
          <w:szCs w:val="20"/>
          <w:lang w:val="en-GB"/>
        </w:rPr>
        <w:t>UE always performing Cat-2 LBT</w:t>
      </w:r>
      <w:r w:rsidR="00BA535F" w:rsidRPr="6F2C4E73">
        <w:rPr>
          <w:sz w:val="20"/>
          <w:szCs w:val="20"/>
          <w:lang w:val="en-GB"/>
        </w:rPr>
        <w:t xml:space="preserve"> within COT, or UE always performing Cat-2 LBT</w:t>
      </w:r>
      <w:r w:rsidR="00FB353A" w:rsidRPr="6F2C4E73">
        <w:rPr>
          <w:sz w:val="20"/>
          <w:szCs w:val="20"/>
          <w:lang w:val="en-GB"/>
        </w:rPr>
        <w:t xml:space="preserve"> after a pre-configured time interval from the latest PDCCH</w:t>
      </w:r>
      <w:r w:rsidR="005705C2" w:rsidRPr="6F2C4E73">
        <w:rPr>
          <w:sz w:val="20"/>
          <w:szCs w:val="20"/>
          <w:lang w:val="en-GB"/>
        </w:rPr>
        <w:t xml:space="preserve"> but within indicated COT duration</w:t>
      </w:r>
      <w:r w:rsidR="00FB353A" w:rsidRPr="6F2C4E73">
        <w:rPr>
          <w:sz w:val="20"/>
          <w:szCs w:val="20"/>
          <w:lang w:val="en-GB"/>
        </w:rPr>
        <w:t xml:space="preserve"> (so no additional </w:t>
      </w:r>
      <w:r w:rsidR="005705C2" w:rsidRPr="6F2C4E73">
        <w:rPr>
          <w:sz w:val="20"/>
          <w:szCs w:val="20"/>
          <w:lang w:val="en-GB"/>
        </w:rPr>
        <w:t xml:space="preserve">dynamic </w:t>
      </w:r>
      <w:proofErr w:type="spellStart"/>
      <w:r w:rsidR="00FB353A" w:rsidRPr="6F2C4E73">
        <w:rPr>
          <w:sz w:val="20"/>
          <w:szCs w:val="20"/>
          <w:lang w:val="en-GB"/>
        </w:rPr>
        <w:t>signaling</w:t>
      </w:r>
      <w:proofErr w:type="spellEnd"/>
      <w:r w:rsidR="00FB353A" w:rsidRPr="6F2C4E73">
        <w:rPr>
          <w:sz w:val="20"/>
          <w:szCs w:val="20"/>
          <w:lang w:val="en-GB"/>
        </w:rPr>
        <w:t xml:space="preserve"> is needed), </w:t>
      </w:r>
      <w:r w:rsidR="00BA535F" w:rsidRPr="6F2C4E73">
        <w:rPr>
          <w:sz w:val="20"/>
          <w:szCs w:val="20"/>
          <w:lang w:val="en-GB"/>
        </w:rPr>
        <w:t xml:space="preserve">or </w:t>
      </w:r>
      <w:r w:rsidR="00FB353A" w:rsidRPr="6F2C4E73">
        <w:rPr>
          <w:sz w:val="20"/>
          <w:szCs w:val="20"/>
          <w:lang w:val="en-GB"/>
        </w:rPr>
        <w:t xml:space="preserve">delivering a </w:t>
      </w:r>
      <w:r w:rsidR="005705C2" w:rsidRPr="6F2C4E73">
        <w:rPr>
          <w:sz w:val="20"/>
          <w:szCs w:val="20"/>
          <w:lang w:val="en-GB"/>
        </w:rPr>
        <w:t xml:space="preserve">COT specific </w:t>
      </w:r>
      <w:r w:rsidR="00FB353A" w:rsidRPr="6F2C4E73">
        <w:rPr>
          <w:sz w:val="20"/>
          <w:szCs w:val="20"/>
          <w:lang w:val="en-GB"/>
        </w:rPr>
        <w:t xml:space="preserve">configuration </w:t>
      </w:r>
      <w:r w:rsidR="00BA535F" w:rsidRPr="6F2C4E73">
        <w:rPr>
          <w:sz w:val="20"/>
          <w:szCs w:val="20"/>
          <w:lang w:val="en-GB"/>
        </w:rPr>
        <w:t xml:space="preserve">in a common DCI </w:t>
      </w:r>
      <w:r w:rsidR="00FB353A" w:rsidRPr="6F2C4E73">
        <w:rPr>
          <w:sz w:val="20"/>
          <w:szCs w:val="20"/>
          <w:lang w:val="en-GB"/>
        </w:rPr>
        <w:t xml:space="preserve">separating Cat-1 LBT slots from Cat-2 LBT slots, etc. </w:t>
      </w:r>
      <w:r w:rsidR="00FB353A" w:rsidRPr="6F2C4E73">
        <w:rPr>
          <w:sz w:val="20"/>
          <w:szCs w:val="20"/>
          <w:lang w:val="en-US"/>
        </w:rPr>
        <w:t xml:space="preserve">Further, advanced dependencies may be </w:t>
      </w:r>
      <w:r w:rsidR="009A280E" w:rsidRPr="6F2C4E73">
        <w:rPr>
          <w:sz w:val="20"/>
          <w:szCs w:val="20"/>
          <w:lang w:val="en-US"/>
        </w:rPr>
        <w:t>used</w:t>
      </w:r>
      <w:r w:rsidR="00FB353A" w:rsidRPr="6F2C4E73">
        <w:rPr>
          <w:sz w:val="20"/>
          <w:szCs w:val="20"/>
          <w:lang w:val="en-US"/>
        </w:rPr>
        <w:t xml:space="preserve"> by the gNB, making Cat-2 LBT after a gap conditional to the UE Tx power, EIRP, etc. </w:t>
      </w:r>
      <w:r w:rsidR="00FB353A" w:rsidRPr="6F2C4E73">
        <w:rPr>
          <w:sz w:val="20"/>
          <w:szCs w:val="20"/>
          <w:lang w:val="en-GB"/>
        </w:rPr>
        <w:t xml:space="preserve">Hence, there is a need to </w:t>
      </w:r>
      <w:r w:rsidR="003F3AA1" w:rsidRPr="6F2C4E73">
        <w:rPr>
          <w:sz w:val="20"/>
          <w:szCs w:val="20"/>
          <w:lang w:val="en-GB"/>
        </w:rPr>
        <w:t xml:space="preserve">define </w:t>
      </w:r>
      <w:r w:rsidR="00FB353A" w:rsidRPr="6F2C4E73">
        <w:rPr>
          <w:sz w:val="20"/>
          <w:szCs w:val="20"/>
          <w:lang w:val="en-GB"/>
        </w:rPr>
        <w:t xml:space="preserve">and agree on the preferable </w:t>
      </w:r>
      <w:proofErr w:type="spellStart"/>
      <w:r w:rsidR="00FB353A" w:rsidRPr="6F2C4E73">
        <w:rPr>
          <w:sz w:val="20"/>
          <w:szCs w:val="20"/>
          <w:lang w:val="en-GB"/>
        </w:rPr>
        <w:t>signaling</w:t>
      </w:r>
      <w:proofErr w:type="spellEnd"/>
      <w:r w:rsidR="00FB353A" w:rsidRPr="6F2C4E73">
        <w:rPr>
          <w:sz w:val="20"/>
          <w:szCs w:val="20"/>
          <w:lang w:val="en-GB"/>
        </w:rPr>
        <w:t xml:space="preserve"> options</w:t>
      </w:r>
      <w:r w:rsidR="005705C2" w:rsidRPr="6F2C4E73">
        <w:rPr>
          <w:sz w:val="20"/>
          <w:szCs w:val="20"/>
          <w:lang w:val="en-GB"/>
        </w:rPr>
        <w:t xml:space="preserve"> for semi-static UL transmissions</w:t>
      </w:r>
      <w:r w:rsidR="00FB353A" w:rsidRPr="6F2C4E73">
        <w:rPr>
          <w:sz w:val="20"/>
          <w:szCs w:val="20"/>
          <w:lang w:val="en-GB"/>
        </w:rPr>
        <w:t xml:space="preserve"> indicating </w:t>
      </w:r>
      <w:r w:rsidR="00B166B1" w:rsidRPr="6F2C4E73">
        <w:rPr>
          <w:sz w:val="20"/>
          <w:szCs w:val="20"/>
          <w:lang w:val="en-GB"/>
        </w:rPr>
        <w:t>an</w:t>
      </w:r>
      <w:r w:rsidR="00FB353A" w:rsidRPr="6F2C4E73">
        <w:rPr>
          <w:sz w:val="20"/>
          <w:szCs w:val="20"/>
          <w:lang w:val="en-GB"/>
        </w:rPr>
        <w:t xml:space="preserve"> </w:t>
      </w:r>
      <w:r w:rsidRPr="6F2C4E73">
        <w:rPr>
          <w:sz w:val="20"/>
          <w:szCs w:val="20"/>
          <w:lang w:val="en-GB"/>
        </w:rPr>
        <w:t xml:space="preserve">appropriate channel access type for </w:t>
      </w:r>
      <w:r w:rsidR="00B166B1" w:rsidRPr="6F2C4E73">
        <w:rPr>
          <w:sz w:val="20"/>
          <w:szCs w:val="20"/>
          <w:lang w:val="en-GB"/>
        </w:rPr>
        <w:t xml:space="preserve">the </w:t>
      </w:r>
      <w:r w:rsidRPr="6F2C4E73">
        <w:rPr>
          <w:sz w:val="20"/>
          <w:szCs w:val="20"/>
          <w:lang w:val="en-GB"/>
        </w:rPr>
        <w:t>UE</w:t>
      </w:r>
      <w:r w:rsidR="00FB353A" w:rsidRPr="6F2C4E73">
        <w:rPr>
          <w:sz w:val="20"/>
          <w:szCs w:val="20"/>
          <w:lang w:val="en-GB"/>
        </w:rPr>
        <w:t xml:space="preserve">. </w:t>
      </w:r>
    </w:p>
    <w:p w14:paraId="37E0A78B" w14:textId="5B253078" w:rsidR="005705C2" w:rsidRPr="00BE42FD" w:rsidRDefault="005705C2" w:rsidP="00D15DC7">
      <w:pPr>
        <w:spacing w:before="180"/>
        <w:jc w:val="both"/>
        <w:rPr>
          <w:i/>
          <w:iCs/>
        </w:rPr>
      </w:pPr>
      <w:bookmarkStart w:id="52" w:name="_Hlk83988374"/>
      <w:r w:rsidRPr="003002B8">
        <w:rPr>
          <w:b/>
          <w:bCs/>
          <w:i/>
          <w:iCs/>
        </w:rPr>
        <w:t xml:space="preserve">Proposal </w:t>
      </w:r>
      <w:r w:rsidR="00215FEE">
        <w:rPr>
          <w:b/>
          <w:bCs/>
          <w:i/>
          <w:iCs/>
        </w:rPr>
        <w:t>19</w:t>
      </w:r>
      <w:r w:rsidRPr="003002B8">
        <w:rPr>
          <w:i/>
          <w:iCs/>
        </w:rPr>
        <w:t xml:space="preserve">: </w:t>
      </w:r>
      <w:r w:rsidRPr="005705C2">
        <w:rPr>
          <w:i/>
          <w:iCs/>
        </w:rPr>
        <w:t>For dynamically scheduled UL transmissions,</w:t>
      </w:r>
      <w:r>
        <w:rPr>
          <w:i/>
          <w:iCs/>
        </w:rPr>
        <w:t xml:space="preserve"> ad</w:t>
      </w:r>
      <w:r w:rsidR="00BE42FD">
        <w:rPr>
          <w:i/>
          <w:iCs/>
        </w:rPr>
        <w:t>o</w:t>
      </w:r>
      <w:r>
        <w:rPr>
          <w:i/>
          <w:iCs/>
        </w:rPr>
        <w:t>pt</w:t>
      </w:r>
      <w:r w:rsidRPr="005705C2">
        <w:rPr>
          <w:i/>
          <w:iCs/>
        </w:rPr>
        <w:t xml:space="preserve"> Rel-16 DCI indication with appropriate modifications on the indicated channel access types.</w:t>
      </w:r>
      <w:r w:rsidR="00BE42FD">
        <w:rPr>
          <w:i/>
          <w:iCs/>
        </w:rPr>
        <w:t xml:space="preserve"> T</w:t>
      </w:r>
      <w:r w:rsidR="00BE42FD" w:rsidRPr="00BE42FD">
        <w:rPr>
          <w:i/>
          <w:iCs/>
        </w:rPr>
        <w:t xml:space="preserve">here is no need </w:t>
      </w:r>
      <w:r w:rsidR="00BE42FD">
        <w:rPr>
          <w:i/>
          <w:iCs/>
        </w:rPr>
        <w:t>for an</w:t>
      </w:r>
      <w:r w:rsidR="00BE42FD" w:rsidRPr="00BE42FD">
        <w:rPr>
          <w:i/>
          <w:iCs/>
        </w:rPr>
        <w:t xml:space="preserve"> indicat</w:t>
      </w:r>
      <w:r w:rsidR="00BE42FD">
        <w:rPr>
          <w:i/>
          <w:iCs/>
        </w:rPr>
        <w:t>ion of</w:t>
      </w:r>
      <w:r w:rsidR="00BE42FD" w:rsidRPr="00BE42FD">
        <w:rPr>
          <w:i/>
          <w:iCs/>
        </w:rPr>
        <w:t xml:space="preserve"> CAPC or CP extension.</w:t>
      </w:r>
    </w:p>
    <w:p w14:paraId="620D3172" w14:textId="3A439448" w:rsidR="00FB353A" w:rsidRPr="003002B8" w:rsidRDefault="00FB353A" w:rsidP="00D15DC7">
      <w:pPr>
        <w:jc w:val="both"/>
        <w:rPr>
          <w:i/>
          <w:iCs/>
        </w:rPr>
      </w:pPr>
      <w:r w:rsidRPr="003002B8">
        <w:rPr>
          <w:b/>
          <w:bCs/>
          <w:i/>
          <w:iCs/>
        </w:rPr>
        <w:lastRenderedPageBreak/>
        <w:t xml:space="preserve">Proposal </w:t>
      </w:r>
      <w:r w:rsidR="009A280E">
        <w:rPr>
          <w:b/>
          <w:bCs/>
          <w:i/>
          <w:iCs/>
        </w:rPr>
        <w:t>2</w:t>
      </w:r>
      <w:r w:rsidR="00215FEE">
        <w:rPr>
          <w:b/>
          <w:bCs/>
          <w:i/>
          <w:iCs/>
        </w:rPr>
        <w:t>0</w:t>
      </w:r>
      <w:r w:rsidRPr="003002B8">
        <w:rPr>
          <w:i/>
          <w:iCs/>
        </w:rPr>
        <w:t xml:space="preserve">: </w:t>
      </w:r>
      <w:r w:rsidR="005705C2" w:rsidRPr="00BE42FD">
        <w:rPr>
          <w:i/>
          <w:iCs/>
        </w:rPr>
        <w:t xml:space="preserve">For configured UL transmissions like </w:t>
      </w:r>
      <w:r w:rsidR="0038477D">
        <w:rPr>
          <w:i/>
          <w:iCs/>
        </w:rPr>
        <w:t xml:space="preserve">scheduling request and </w:t>
      </w:r>
      <w:r w:rsidR="005705C2" w:rsidRPr="00BE42FD">
        <w:rPr>
          <w:i/>
          <w:iCs/>
        </w:rPr>
        <w:t>CG-PUSCH</w:t>
      </w:r>
      <w:r w:rsidR="005705C2" w:rsidRPr="005705C2">
        <w:rPr>
          <w:i/>
          <w:iCs/>
        </w:rPr>
        <w:t xml:space="preserve">, </w:t>
      </w:r>
      <w:r w:rsidR="003F3AA1">
        <w:rPr>
          <w:i/>
          <w:iCs/>
        </w:rPr>
        <w:t>consider</w:t>
      </w:r>
      <w:r w:rsidRPr="003002B8">
        <w:rPr>
          <w:i/>
          <w:iCs/>
        </w:rPr>
        <w:t xml:space="preserve"> and agree o</w:t>
      </w:r>
      <w:r w:rsidR="005705C2">
        <w:rPr>
          <w:i/>
          <w:iCs/>
        </w:rPr>
        <w:t>n</w:t>
      </w:r>
      <w:r w:rsidRPr="003002B8">
        <w:rPr>
          <w:i/>
          <w:iCs/>
        </w:rPr>
        <w:t xml:space="preserve"> the necessary signa</w:t>
      </w:r>
      <w:r w:rsidR="00215FEE">
        <w:rPr>
          <w:i/>
          <w:iCs/>
        </w:rPr>
        <w:t>l</w:t>
      </w:r>
      <w:r w:rsidRPr="003002B8">
        <w:rPr>
          <w:i/>
          <w:iCs/>
        </w:rPr>
        <w:t>ling indicating a</w:t>
      </w:r>
      <w:r w:rsidR="005705C2">
        <w:rPr>
          <w:i/>
          <w:iCs/>
        </w:rPr>
        <w:t>ppropriate channel access type for the UE</w:t>
      </w:r>
      <w:r w:rsidRPr="003002B8">
        <w:rPr>
          <w:i/>
          <w:iCs/>
        </w:rPr>
        <w:t>.</w:t>
      </w:r>
    </w:p>
    <w:bookmarkEnd w:id="52"/>
    <w:p w14:paraId="291E3A0F" w14:textId="77777777" w:rsidR="005D4767" w:rsidRDefault="005D4767" w:rsidP="005D4767">
      <w:pPr>
        <w:jc w:val="both"/>
        <w:rPr>
          <w:lang w:val="en-US" w:eastAsia="zh-CN"/>
        </w:rPr>
      </w:pPr>
      <w:r>
        <w:rPr>
          <w:lang w:val="en-US" w:eastAsia="zh-CN"/>
        </w:rPr>
        <w:t>The determination of Pout based on the EIRP of the following transmission means that the EDT and channel access probability can depend considerably on the characteristics of the transmission. For example, CG PUSCH configurations of different number of RBs can have a considerable difference in EDT. If UE supports LBT and is configured with CG PUSCH, it would be attractive to use a configuration with high EDT outside of gNB initiated COT and other one with higher Tx power within gNB initiated COT,</w:t>
      </w:r>
      <w:r w:rsidRPr="001428E0">
        <w:rPr>
          <w:lang w:val="en-US" w:eastAsia="zh-CN"/>
        </w:rPr>
        <w:t xml:space="preserve"> </w:t>
      </w:r>
      <w:r>
        <w:rPr>
          <w:lang w:val="en-US" w:eastAsia="zh-CN"/>
        </w:rPr>
        <w:t xml:space="preserve">allowing for higher MCS and larger TBS. Hence, the configuration and operation of CG PUSCH should take the advantage of EDT dependency on Pout but without imposing considerable impacts on UE or gNB processing. This can be simply achieved by adding to the CG PUSCH </w:t>
      </w:r>
      <w:r w:rsidRPr="002C611F">
        <w:rPr>
          <w:lang w:val="en-US" w:eastAsia="zh-CN"/>
        </w:rPr>
        <w:t>configuration an indication whether the configuration is to be used inside or outside of a gNB initiated COT.</w:t>
      </w:r>
    </w:p>
    <w:p w14:paraId="07A609E0" w14:textId="4D9C6BF7" w:rsidR="005D4767" w:rsidRDefault="005D4767" w:rsidP="005D4767">
      <w:pPr>
        <w:jc w:val="both"/>
        <w:rPr>
          <w:bCs/>
          <w:i/>
        </w:rPr>
      </w:pPr>
      <w:bookmarkStart w:id="53" w:name="_Hlk83988435"/>
      <w:r w:rsidRPr="00A11CA4">
        <w:rPr>
          <w:b/>
          <w:i/>
        </w:rPr>
        <w:t xml:space="preserve">Proposal </w:t>
      </w:r>
      <w:r>
        <w:rPr>
          <w:b/>
          <w:i/>
        </w:rPr>
        <w:t>2</w:t>
      </w:r>
      <w:r w:rsidR="00215FEE">
        <w:rPr>
          <w:b/>
          <w:i/>
        </w:rPr>
        <w:t>1</w:t>
      </w:r>
      <w:r w:rsidRPr="00A11CA4">
        <w:rPr>
          <w:b/>
          <w:i/>
        </w:rPr>
        <w:t>:</w:t>
      </w:r>
      <w:r>
        <w:rPr>
          <w:b/>
          <w:i/>
        </w:rPr>
        <w:t xml:space="preserve"> </w:t>
      </w:r>
      <w:r w:rsidRPr="00643F8A">
        <w:rPr>
          <w:i/>
          <w:iCs/>
          <w:lang w:val="en-US" w:eastAsia="zh-CN"/>
        </w:rPr>
        <w:t xml:space="preserve">CG PUSCH configuration </w:t>
      </w:r>
      <w:r>
        <w:rPr>
          <w:i/>
          <w:iCs/>
          <w:lang w:val="en-US" w:eastAsia="zh-CN"/>
        </w:rPr>
        <w:t>shall</w:t>
      </w:r>
      <w:r w:rsidRPr="00643F8A">
        <w:rPr>
          <w:i/>
          <w:iCs/>
          <w:lang w:val="en-US" w:eastAsia="zh-CN"/>
        </w:rPr>
        <w:t xml:space="preserve"> include indication </w:t>
      </w:r>
      <w:r>
        <w:rPr>
          <w:i/>
          <w:iCs/>
          <w:lang w:val="en-US" w:eastAsia="zh-CN"/>
        </w:rPr>
        <w:t xml:space="preserve">of </w:t>
      </w:r>
      <w:r w:rsidRPr="00643F8A">
        <w:rPr>
          <w:i/>
          <w:iCs/>
          <w:lang w:val="en-US" w:eastAsia="zh-CN"/>
        </w:rPr>
        <w:t xml:space="preserve">whether the </w:t>
      </w:r>
      <w:r>
        <w:rPr>
          <w:i/>
          <w:iCs/>
          <w:lang w:val="en-US" w:eastAsia="zh-CN"/>
        </w:rPr>
        <w:t xml:space="preserve">CG PUSCH </w:t>
      </w:r>
      <w:r w:rsidRPr="00643F8A">
        <w:rPr>
          <w:i/>
          <w:iCs/>
          <w:lang w:val="en-US" w:eastAsia="zh-CN"/>
        </w:rPr>
        <w:t>configuration is used inside or outside of a gNB initiated COT</w:t>
      </w:r>
      <w:r>
        <w:rPr>
          <w:i/>
          <w:iCs/>
          <w:lang w:val="en-US" w:eastAsia="zh-CN"/>
        </w:rPr>
        <w:t>, or both.</w:t>
      </w:r>
    </w:p>
    <w:bookmarkEnd w:id="53"/>
    <w:p w14:paraId="7F910BDD" w14:textId="3BD7C7A3" w:rsidR="007D58FC" w:rsidRPr="00BE42FD" w:rsidRDefault="007D58FC" w:rsidP="001C14EF">
      <w:pPr>
        <w:jc w:val="both"/>
        <w:rPr>
          <w:lang w:val="en-US"/>
        </w:rPr>
      </w:pPr>
      <w:r w:rsidRPr="009A280E">
        <w:t xml:space="preserve">The results of the ED </w:t>
      </w:r>
      <w:r w:rsidR="005D4767">
        <w:t xml:space="preserve">or interference level </w:t>
      </w:r>
      <w:r w:rsidRPr="009A280E">
        <w:t>measurements at the gNB side</w:t>
      </w:r>
      <w:r w:rsidR="00100F75" w:rsidRPr="009A280E">
        <w:t xml:space="preserve"> </w:t>
      </w:r>
      <w:r w:rsidR="00F756FB" w:rsidRPr="009A280E">
        <w:t xml:space="preserve">are also </w:t>
      </w:r>
      <w:r w:rsidR="006B04C6" w:rsidRPr="009A280E">
        <w:t xml:space="preserve">informative </w:t>
      </w:r>
      <w:r w:rsidR="00F756FB" w:rsidRPr="009A280E">
        <w:t xml:space="preserve">to adjust the UE </w:t>
      </w:r>
      <w:proofErr w:type="spellStart"/>
      <w:r w:rsidR="00F756FB" w:rsidRPr="009A280E">
        <w:t>behavior</w:t>
      </w:r>
      <w:proofErr w:type="spellEnd"/>
      <w:r w:rsidR="00F756FB" w:rsidRPr="009A280E">
        <w:t xml:space="preserve"> </w:t>
      </w:r>
      <w:r w:rsidR="00893DC6" w:rsidRPr="009A280E">
        <w:t xml:space="preserve">(Tx power, MCS, </w:t>
      </w:r>
      <w:r w:rsidR="003055B6" w:rsidRPr="009A280E">
        <w:t>etc.</w:t>
      </w:r>
      <w:r w:rsidR="00893DC6" w:rsidRPr="009A280E">
        <w:t>)</w:t>
      </w:r>
      <w:r w:rsidR="003055B6" w:rsidRPr="009A280E">
        <w:t xml:space="preserve"> </w:t>
      </w:r>
      <w:r w:rsidR="00F756FB" w:rsidRPr="009A280E">
        <w:t>when performing</w:t>
      </w:r>
      <w:r w:rsidR="009A280E" w:rsidRPr="00BE42FD">
        <w:t xml:space="preserve"> configured</w:t>
      </w:r>
      <w:r w:rsidR="00F756FB" w:rsidRPr="009A280E">
        <w:t xml:space="preserve"> UL transmissions within the COT.</w:t>
      </w:r>
      <w:r w:rsidR="006B04C6" w:rsidRPr="009A280E">
        <w:t xml:space="preserve"> </w:t>
      </w:r>
      <w:r w:rsidR="0016215E" w:rsidRPr="009A280E">
        <w:t xml:space="preserve">Hence, gNB should be able to indicate the measured </w:t>
      </w:r>
      <w:r w:rsidR="009834EE" w:rsidRPr="009A280E">
        <w:t xml:space="preserve">energy level to the UEs </w:t>
      </w:r>
      <w:r w:rsidR="0016215E" w:rsidRPr="009A280E">
        <w:t>i.e., via GC-PDCCH with measured energy indication</w:t>
      </w:r>
      <w:r w:rsidR="009834EE" w:rsidRPr="009A280E">
        <w:t>.</w:t>
      </w:r>
    </w:p>
    <w:p w14:paraId="0080822C" w14:textId="04E6CC75" w:rsidR="002C070F" w:rsidRPr="009A280E" w:rsidRDefault="002C070F" w:rsidP="002C070F">
      <w:pPr>
        <w:jc w:val="both"/>
        <w:rPr>
          <w:iCs/>
        </w:rPr>
      </w:pPr>
      <w:bookmarkStart w:id="54" w:name="_Hlk83988445"/>
      <w:r w:rsidRPr="009A280E">
        <w:rPr>
          <w:b/>
          <w:i/>
          <w:iCs/>
        </w:rPr>
        <w:t xml:space="preserve">Proposal </w:t>
      </w:r>
      <w:r w:rsidR="009A280E" w:rsidRPr="00BE42FD">
        <w:rPr>
          <w:b/>
          <w:i/>
          <w:iCs/>
        </w:rPr>
        <w:t>2</w:t>
      </w:r>
      <w:r w:rsidR="00215FEE">
        <w:rPr>
          <w:b/>
          <w:i/>
          <w:iCs/>
        </w:rPr>
        <w:t>2</w:t>
      </w:r>
      <w:r w:rsidRPr="009A280E">
        <w:rPr>
          <w:b/>
          <w:i/>
          <w:iCs/>
        </w:rPr>
        <w:t>:</w:t>
      </w:r>
      <w:r w:rsidRPr="009A280E">
        <w:rPr>
          <w:i/>
          <w:iCs/>
        </w:rPr>
        <w:t xml:space="preserve"> Study the benefits of sharing the </w:t>
      </w:r>
      <w:r w:rsidR="00916F96" w:rsidRPr="009A280E">
        <w:rPr>
          <w:i/>
          <w:iCs/>
        </w:rPr>
        <w:t>ED measurements results at gNB to the UEs.</w:t>
      </w:r>
    </w:p>
    <w:bookmarkEnd w:id="54"/>
    <w:p w14:paraId="5D3ABA12" w14:textId="6676781A" w:rsidR="009A4041" w:rsidRDefault="00D62CE1" w:rsidP="001C14EF">
      <w:pPr>
        <w:jc w:val="both"/>
        <w:rPr>
          <w:b/>
        </w:rPr>
      </w:pPr>
      <w:r>
        <w:t>Implementation of LBT procedure can have considerable impact on UE, especially if Rel-16 NR-U is not supported by the UE. With the use of short control signalling and Cat-1 channel access</w:t>
      </w:r>
      <w:r w:rsidR="00BE5169">
        <w:t xml:space="preserve"> within COT</w:t>
      </w:r>
      <w:r>
        <w:t>, UEs without LBT can be supported</w:t>
      </w:r>
      <w:r w:rsidR="002734DF">
        <w:t xml:space="preserve"> from the channel access viewpoint. However, </w:t>
      </w:r>
      <w:r w:rsidR="00915B48">
        <w:t xml:space="preserve">gNB should be aware of that so that gNB </w:t>
      </w:r>
      <w:r w:rsidR="00B4441A">
        <w:t xml:space="preserve">does not schedule UE </w:t>
      </w:r>
      <w:r w:rsidR="00162102">
        <w:t>with allocations requiring LBT</w:t>
      </w:r>
      <w:r w:rsidR="00915B48">
        <w:t>.</w:t>
      </w:r>
      <w:r w:rsidR="002734DF">
        <w:t xml:space="preserve"> </w:t>
      </w:r>
      <w:r>
        <w:t xml:space="preserve">  </w:t>
      </w:r>
    </w:p>
    <w:p w14:paraId="3436D802" w14:textId="65741653" w:rsidR="001A0610" w:rsidRDefault="001C14EF" w:rsidP="001C14EF">
      <w:pPr>
        <w:jc w:val="both"/>
        <w:rPr>
          <w:iCs/>
        </w:rPr>
      </w:pPr>
      <w:r w:rsidRPr="003656B8">
        <w:rPr>
          <w:b/>
          <w:i/>
          <w:iCs/>
        </w:rPr>
        <w:t xml:space="preserve">Proposal </w:t>
      </w:r>
      <w:r w:rsidR="009E7231" w:rsidRPr="003656B8">
        <w:rPr>
          <w:b/>
          <w:i/>
          <w:iCs/>
        </w:rPr>
        <w:t>2</w:t>
      </w:r>
      <w:r w:rsidR="00215FEE">
        <w:rPr>
          <w:b/>
          <w:i/>
          <w:iCs/>
        </w:rPr>
        <w:t>3</w:t>
      </w:r>
      <w:r w:rsidRPr="003656B8">
        <w:rPr>
          <w:b/>
          <w:i/>
          <w:iCs/>
        </w:rPr>
        <w:t>:</w:t>
      </w:r>
      <w:r w:rsidRPr="00605257">
        <w:rPr>
          <w:i/>
          <w:iCs/>
        </w:rPr>
        <w:t xml:space="preserve"> </w:t>
      </w:r>
      <w:r w:rsidR="00AE7B26">
        <w:rPr>
          <w:i/>
          <w:iCs/>
        </w:rPr>
        <w:t xml:space="preserve">Support for Cat-3 LBT </w:t>
      </w:r>
      <w:r w:rsidR="00215FEE">
        <w:rPr>
          <w:i/>
          <w:iCs/>
        </w:rPr>
        <w:t>is</w:t>
      </w:r>
      <w:r w:rsidR="00AE7B26">
        <w:rPr>
          <w:i/>
          <w:iCs/>
        </w:rPr>
        <w:t xml:space="preserve"> UE capability</w:t>
      </w:r>
      <w:r w:rsidRPr="00B31F3E">
        <w:rPr>
          <w:i/>
        </w:rPr>
        <w:t>.</w:t>
      </w:r>
    </w:p>
    <w:bookmarkEnd w:id="48"/>
    <w:p w14:paraId="5BAC615F" w14:textId="505FAF14" w:rsidR="5B7AABEA" w:rsidRDefault="54B36245" w:rsidP="001277B4">
      <w:pPr>
        <w:pStyle w:val="Heading1"/>
      </w:pPr>
      <w:r>
        <w:t>Receiver assistance in channel access</w:t>
      </w:r>
      <w:r w:rsidR="00B02CD7">
        <w:t xml:space="preserve"> </w:t>
      </w:r>
    </w:p>
    <w:p w14:paraId="65F23D29" w14:textId="190EA87C" w:rsidR="00722C2C" w:rsidRDefault="00722C2C" w:rsidP="00A81BA8">
      <w:pPr>
        <w:jc w:val="both"/>
      </w:pPr>
      <w:r>
        <w:t>Following TR</w:t>
      </w:r>
      <w:r w:rsidR="00200F78">
        <w:t xml:space="preserve"> 38.808, in this WI we further discuss Class A </w:t>
      </w:r>
      <w:r w:rsidR="004773CC">
        <w:t xml:space="preserve">receiver assistance </w:t>
      </w:r>
      <w:r w:rsidR="00200F78">
        <w:t>channel a</w:t>
      </w:r>
      <w:r w:rsidR="007C3AC7">
        <w:t>ccess scheme</w:t>
      </w:r>
      <w:r w:rsidR="00EF31CC">
        <w:t xml:space="preserve"> – whe</w:t>
      </w:r>
      <w:r w:rsidR="009F523F">
        <w:t>re</w:t>
      </w:r>
      <w:r w:rsidR="00EF31CC">
        <w:t xml:space="preserve"> Rx </w:t>
      </w:r>
      <w:proofErr w:type="gramStart"/>
      <w:r w:rsidR="00EF31CC">
        <w:t>provides assist</w:t>
      </w:r>
      <w:r w:rsidR="004773CC">
        <w:t>ance</w:t>
      </w:r>
      <w:proofErr w:type="gramEnd"/>
      <w:r w:rsidR="004773CC">
        <w:t xml:space="preserve"> information (signalling)</w:t>
      </w:r>
      <w:r w:rsidR="003C54EC">
        <w:t xml:space="preserve"> to </w:t>
      </w:r>
      <w:r w:rsidR="00E63EB9">
        <w:t xml:space="preserve">transmitter only. It was agreed </w:t>
      </w:r>
      <w:r w:rsidR="00EE58A0">
        <w:t>that Class B, B1, B2, and C</w:t>
      </w:r>
      <w:r w:rsidR="00FC63B8">
        <w:t xml:space="preserve"> will not be investigated as a receiver assistance channel access schemes in the scope of Release 17.</w:t>
      </w:r>
    </w:p>
    <w:p w14:paraId="68C50FC3" w14:textId="0E67C309" w:rsidR="005444EC" w:rsidRDefault="005444EC" w:rsidP="005444EC">
      <w:pPr>
        <w:spacing w:after="160" w:line="259" w:lineRule="auto"/>
        <w:jc w:val="both"/>
      </w:pPr>
      <w:r w:rsidRPr="001277B4">
        <w:rPr>
          <w:rFonts w:eastAsia="Calibri"/>
        </w:rPr>
        <w:t xml:space="preserve">Therefore, </w:t>
      </w:r>
      <w:r>
        <w:rPr>
          <w:rFonts w:eastAsia="Calibri"/>
        </w:rPr>
        <w:t xml:space="preserve">the Work Item studies only Class A receiver assistance, as defined in </w:t>
      </w:r>
      <w:r>
        <w:t>TR38.808 [2]:</w:t>
      </w:r>
    </w:p>
    <w:p w14:paraId="2689BDDF" w14:textId="77777777" w:rsidR="005444EC" w:rsidRPr="00DB05EA" w:rsidRDefault="005444EC" w:rsidP="00DB05EA">
      <w:pPr>
        <w:spacing w:after="60"/>
        <w:ind w:left="284"/>
        <w:jc w:val="both"/>
        <w:rPr>
          <w:i/>
          <w:iCs/>
        </w:rPr>
      </w:pPr>
      <w:r w:rsidRPr="00DB05EA">
        <w:rPr>
          <w:i/>
          <w:iCs/>
        </w:rPr>
        <w:t>The following receiver assisted channel access and interference management schemes have been considered and can be further investigated when specifications are developed.</w:t>
      </w:r>
    </w:p>
    <w:p w14:paraId="0D45D102" w14:textId="77777777" w:rsidR="005444EC" w:rsidRPr="00DB05EA" w:rsidRDefault="005444EC" w:rsidP="00DB05EA">
      <w:pPr>
        <w:spacing w:after="60"/>
        <w:ind w:left="284"/>
        <w:jc w:val="both"/>
        <w:rPr>
          <w:i/>
          <w:iCs/>
        </w:rPr>
      </w:pPr>
      <w:r w:rsidRPr="00DB05EA">
        <w:rPr>
          <w:i/>
          <w:iCs/>
        </w:rPr>
        <w:t>-</w:t>
      </w:r>
      <w:r w:rsidRPr="00DB05EA">
        <w:rPr>
          <w:i/>
          <w:iCs/>
        </w:rPr>
        <w:tab/>
        <w:t xml:space="preserve">Class A) Receiver </w:t>
      </w:r>
      <w:proofErr w:type="gramStart"/>
      <w:r w:rsidRPr="00DB05EA">
        <w:rPr>
          <w:i/>
          <w:iCs/>
        </w:rPr>
        <w:t>provides assistance</w:t>
      </w:r>
      <w:proofErr w:type="gramEnd"/>
      <w:r w:rsidRPr="00DB05EA">
        <w:rPr>
          <w:i/>
          <w:iCs/>
        </w:rPr>
        <w:t xml:space="preserve"> information (signalling) to transmitter only. The following aspects of Class A can be further discussed when specifications are developed.</w:t>
      </w:r>
    </w:p>
    <w:p w14:paraId="4A6FE7A8" w14:textId="77777777" w:rsidR="005444EC" w:rsidRPr="00DB05EA" w:rsidRDefault="005444EC" w:rsidP="00DB05EA">
      <w:pPr>
        <w:spacing w:after="60"/>
        <w:ind w:left="284"/>
        <w:rPr>
          <w:i/>
          <w:iCs/>
        </w:rPr>
      </w:pPr>
      <w:r w:rsidRPr="00DB05EA">
        <w:rPr>
          <w:i/>
          <w:iCs/>
        </w:rPr>
        <w:t>-</w:t>
      </w:r>
      <w:r w:rsidRPr="00DB05EA">
        <w:rPr>
          <w:i/>
          <w:iCs/>
        </w:rPr>
        <w:tab/>
        <w:t>Applicability in the following potential channel access modes:</w:t>
      </w:r>
    </w:p>
    <w:p w14:paraId="4216FF22" w14:textId="77777777" w:rsidR="005444EC" w:rsidRPr="00DB05EA" w:rsidRDefault="005444EC" w:rsidP="00DB05EA">
      <w:pPr>
        <w:spacing w:after="60"/>
        <w:ind w:left="284"/>
        <w:rPr>
          <w:i/>
          <w:iCs/>
        </w:rPr>
      </w:pPr>
      <w:r w:rsidRPr="00DB05EA">
        <w:rPr>
          <w:i/>
          <w:iCs/>
        </w:rPr>
        <w:t>-</w:t>
      </w:r>
      <w:r w:rsidRPr="00DB05EA">
        <w:rPr>
          <w:i/>
          <w:iCs/>
        </w:rPr>
        <w:tab/>
        <w:t>LBT is performed prior to transmission,</w:t>
      </w:r>
    </w:p>
    <w:p w14:paraId="074692CC" w14:textId="77777777" w:rsidR="005444EC" w:rsidRPr="00DB05EA" w:rsidRDefault="005444EC" w:rsidP="00DB05EA">
      <w:pPr>
        <w:spacing w:after="60"/>
        <w:ind w:left="284"/>
        <w:rPr>
          <w:i/>
          <w:iCs/>
        </w:rPr>
      </w:pPr>
      <w:r w:rsidRPr="00DB05EA">
        <w:rPr>
          <w:i/>
          <w:iCs/>
        </w:rPr>
        <w:t>-</w:t>
      </w:r>
      <w:r w:rsidRPr="00DB05EA">
        <w:rPr>
          <w:i/>
          <w:iCs/>
        </w:rPr>
        <w:tab/>
        <w:t>No LBT is performed prior to transmission.</w:t>
      </w:r>
    </w:p>
    <w:p w14:paraId="397A4E9D" w14:textId="77777777" w:rsidR="005444EC" w:rsidRPr="00DB05EA" w:rsidRDefault="005444EC" w:rsidP="00DB05EA">
      <w:pPr>
        <w:spacing w:after="60"/>
        <w:ind w:left="284"/>
        <w:rPr>
          <w:i/>
          <w:iCs/>
        </w:rPr>
      </w:pPr>
      <w:r w:rsidRPr="00DB05EA">
        <w:rPr>
          <w:i/>
          <w:iCs/>
        </w:rPr>
        <w:t>-</w:t>
      </w:r>
      <w:r w:rsidRPr="00DB05EA">
        <w:rPr>
          <w:i/>
          <w:iCs/>
        </w:rPr>
        <w:tab/>
        <w:t>Details of assistance information (e.g., type, timing, content, how the assistance information is obtained etc.).</w:t>
      </w:r>
    </w:p>
    <w:p w14:paraId="2426A0D9" w14:textId="77777777" w:rsidR="005444EC" w:rsidRPr="00DB05EA" w:rsidRDefault="005444EC" w:rsidP="00DB05EA">
      <w:pPr>
        <w:spacing w:after="60"/>
        <w:ind w:left="284"/>
        <w:rPr>
          <w:i/>
          <w:iCs/>
        </w:rPr>
      </w:pPr>
      <w:r w:rsidRPr="00DB05EA">
        <w:rPr>
          <w:i/>
          <w:iCs/>
        </w:rPr>
        <w:t>-</w:t>
      </w:r>
      <w:r w:rsidRPr="00DB05EA">
        <w:rPr>
          <w:i/>
          <w:iCs/>
        </w:rPr>
        <w:tab/>
        <w:t>Whether the assistance information can be obtained by LBT performed at the receiver prior to transmission.</w:t>
      </w:r>
    </w:p>
    <w:p w14:paraId="78F56711" w14:textId="77777777" w:rsidR="005444EC" w:rsidRPr="00DB05EA" w:rsidRDefault="005444EC" w:rsidP="00DB05EA">
      <w:pPr>
        <w:spacing w:after="60"/>
        <w:ind w:left="284"/>
        <w:rPr>
          <w:i/>
          <w:iCs/>
        </w:rPr>
      </w:pPr>
      <w:r w:rsidRPr="00DB05EA">
        <w:rPr>
          <w:i/>
          <w:iCs/>
        </w:rPr>
        <w:t>-</w:t>
      </w:r>
      <w:r w:rsidRPr="00DB05EA">
        <w:rPr>
          <w:i/>
          <w:iCs/>
        </w:rPr>
        <w:tab/>
        <w:t>Whether the assistance information can be obtained by existing layer 1 and layer 3 measurements with enhancements if needed.</w:t>
      </w:r>
    </w:p>
    <w:p w14:paraId="3DB1DB0E" w14:textId="797FE6E4" w:rsidR="005444EC" w:rsidRPr="00DB05EA" w:rsidRDefault="005444EC" w:rsidP="005444EC">
      <w:pPr>
        <w:ind w:left="284"/>
        <w:rPr>
          <w:i/>
          <w:iCs/>
        </w:rPr>
      </w:pPr>
      <w:r w:rsidRPr="00DB05EA">
        <w:rPr>
          <w:i/>
          <w:iCs/>
        </w:rPr>
        <w:t>-</w:t>
      </w:r>
      <w:r w:rsidRPr="00DB05EA">
        <w:rPr>
          <w:i/>
          <w:iCs/>
        </w:rPr>
        <w:tab/>
        <w:t>If any specification changes are needed to support Class A.</w:t>
      </w:r>
    </w:p>
    <w:p w14:paraId="05A36085" w14:textId="77777777" w:rsidR="007B34D8" w:rsidRPr="001277B4" w:rsidRDefault="007B34D8" w:rsidP="007B34D8">
      <w:pPr>
        <w:spacing w:after="160" w:line="259" w:lineRule="auto"/>
        <w:jc w:val="both"/>
        <w:rPr>
          <w:rFonts w:eastAsia="Calibri"/>
        </w:rPr>
      </w:pPr>
      <w:r w:rsidRPr="001277B4">
        <w:rPr>
          <w:rFonts w:eastAsia="Calibri"/>
        </w:rPr>
        <w:t xml:space="preserve">Ideal LBT would defer a transmission when the intended receiver is considerably interfered by an on-going transmission, or when the transmission would considerably interfere the reception of already on-going transmission. The basic approximation of transmitter ED-LBT is that channel energy measured on the transmitter is highly correlated with the channel energy at the receiver. While this is a reasonable approximation with omni-directional antennas, the measured channel energy may be very different at transmitter and receiver with beam-based operation. </w:t>
      </w:r>
    </w:p>
    <w:p w14:paraId="02769262" w14:textId="7BA0538C" w:rsidR="003B756C" w:rsidRDefault="00D45D83" w:rsidP="003B756C">
      <w:pPr>
        <w:jc w:val="both"/>
      </w:pPr>
      <w:r>
        <w:t>Further, f</w:t>
      </w:r>
      <w:r w:rsidR="003B756C">
        <w:t>rom the RAN1 10</w:t>
      </w:r>
      <w:r w:rsidR="1BEEFBBF">
        <w:t>6</w:t>
      </w:r>
      <w:r w:rsidR="003B756C">
        <w:t>-e agreements</w:t>
      </w:r>
      <w:r w:rsidR="006A2E20">
        <w:t xml:space="preserve"> [9]</w:t>
      </w:r>
      <w:r>
        <w:t xml:space="preserve"> we have the following tools to be considered</w:t>
      </w:r>
      <w:r w:rsidR="00DB24D0">
        <w:t>.</w:t>
      </w:r>
    </w:p>
    <w:tbl>
      <w:tblPr>
        <w:tblStyle w:val="TableGrid"/>
        <w:tblW w:w="0" w:type="auto"/>
        <w:tblLook w:val="06A0" w:firstRow="1" w:lastRow="0" w:firstColumn="1" w:lastColumn="0" w:noHBand="1" w:noVBand="1"/>
      </w:tblPr>
      <w:tblGrid>
        <w:gridCol w:w="9629"/>
      </w:tblGrid>
      <w:tr w:rsidR="45CE2CDB" w14:paraId="39C550F4" w14:textId="77777777" w:rsidTr="49DFB88E">
        <w:tc>
          <w:tcPr>
            <w:tcW w:w="9630" w:type="dxa"/>
          </w:tcPr>
          <w:p w14:paraId="02C0BE8D" w14:textId="77777777" w:rsidR="00EB2A1E" w:rsidRPr="000C3DFC" w:rsidRDefault="00EB2A1E" w:rsidP="000C3DFC">
            <w:pPr>
              <w:spacing w:before="120" w:after="0"/>
              <w:rPr>
                <w:sz w:val="18"/>
                <w:szCs w:val="18"/>
                <w:lang w:eastAsia="x-none"/>
              </w:rPr>
            </w:pPr>
            <w:bookmarkStart w:id="55" w:name="_Hlk80964650"/>
            <w:r w:rsidRPr="000C3DFC">
              <w:rPr>
                <w:sz w:val="18"/>
                <w:szCs w:val="18"/>
                <w:highlight w:val="green"/>
                <w:lang w:eastAsia="x-none"/>
              </w:rPr>
              <w:t>Agreement:</w:t>
            </w:r>
          </w:p>
          <w:p w14:paraId="375AEB69" w14:textId="77777777" w:rsidR="00EB2A1E" w:rsidRPr="000C3DFC" w:rsidRDefault="00EB2A1E" w:rsidP="000C3DFC">
            <w:pPr>
              <w:spacing w:after="120"/>
              <w:rPr>
                <w:rFonts w:ascii="Calibri" w:eastAsia="Calibri" w:hAnsi="Calibri"/>
                <w:sz w:val="18"/>
                <w:lang w:val="en-US"/>
              </w:rPr>
            </w:pPr>
            <w:r w:rsidRPr="000C3DFC">
              <w:rPr>
                <w:sz w:val="18"/>
                <w:szCs w:val="18"/>
              </w:rPr>
              <w:t xml:space="preserve">For receiver to </w:t>
            </w:r>
            <w:proofErr w:type="gramStart"/>
            <w:r w:rsidRPr="000C3DFC">
              <w:rPr>
                <w:sz w:val="18"/>
                <w:szCs w:val="18"/>
              </w:rPr>
              <w:t>provide assistance</w:t>
            </w:r>
            <w:proofErr w:type="gramEnd"/>
            <w:r w:rsidRPr="000C3DFC">
              <w:rPr>
                <w:sz w:val="18"/>
                <w:szCs w:val="18"/>
              </w:rPr>
              <w:t xml:space="preserve"> in channel access, channel sensing and reporting need to be performed. The following schemes can be further considered. Target down-selection by RAN1 #106bis-e</w:t>
            </w:r>
          </w:p>
          <w:p w14:paraId="3605D9DD" w14:textId="77777777" w:rsidR="00EB2A1E" w:rsidRPr="000C3DFC" w:rsidRDefault="00EB2A1E" w:rsidP="00EB2A1E">
            <w:pPr>
              <w:numPr>
                <w:ilvl w:val="0"/>
                <w:numId w:val="60"/>
              </w:numPr>
              <w:overflowPunct/>
              <w:autoSpaceDE/>
              <w:autoSpaceDN/>
              <w:adjustRightInd/>
              <w:spacing w:after="0"/>
              <w:textAlignment w:val="auto"/>
              <w:rPr>
                <w:rFonts w:ascii="Times" w:eastAsia="Times New Roman" w:hAnsi="Times"/>
                <w:sz w:val="18"/>
                <w:szCs w:val="22"/>
              </w:rPr>
            </w:pPr>
            <w:r w:rsidRPr="000C3DFC">
              <w:rPr>
                <w:rFonts w:eastAsia="Times New Roman"/>
                <w:sz w:val="18"/>
                <w:szCs w:val="18"/>
              </w:rPr>
              <w:lastRenderedPageBreak/>
              <w:t>Scheme 1: L1-RSSI based receiver assistance</w:t>
            </w:r>
          </w:p>
          <w:p w14:paraId="1983BF0A" w14:textId="77777777" w:rsidR="00EB2A1E" w:rsidRPr="000C3DFC" w:rsidRDefault="00EB2A1E" w:rsidP="00EB2A1E">
            <w:pPr>
              <w:numPr>
                <w:ilvl w:val="1"/>
                <w:numId w:val="61"/>
              </w:numPr>
              <w:overflowPunct/>
              <w:autoSpaceDE/>
              <w:autoSpaceDN/>
              <w:adjustRightInd/>
              <w:spacing w:after="0"/>
              <w:textAlignment w:val="auto"/>
              <w:rPr>
                <w:rFonts w:eastAsia="Times New Roman"/>
                <w:sz w:val="18"/>
                <w:szCs w:val="18"/>
              </w:rPr>
            </w:pPr>
            <w:r w:rsidRPr="000C3DFC">
              <w:rPr>
                <w:rFonts w:eastAsia="Times New Roman"/>
                <w:sz w:val="18"/>
                <w:szCs w:val="18"/>
              </w:rPr>
              <w:t>Resource used for RSSI measurement</w:t>
            </w:r>
          </w:p>
          <w:p w14:paraId="6E44AE9C" w14:textId="77777777" w:rsidR="00EB2A1E" w:rsidRPr="000C3DFC" w:rsidRDefault="00EB2A1E" w:rsidP="00EB2A1E">
            <w:pPr>
              <w:numPr>
                <w:ilvl w:val="2"/>
                <w:numId w:val="62"/>
              </w:numPr>
              <w:overflowPunct/>
              <w:autoSpaceDE/>
              <w:autoSpaceDN/>
              <w:adjustRightInd/>
              <w:spacing w:after="0"/>
              <w:textAlignment w:val="auto"/>
              <w:rPr>
                <w:rFonts w:eastAsia="Times New Roman"/>
                <w:sz w:val="18"/>
                <w:szCs w:val="18"/>
              </w:rPr>
            </w:pPr>
            <w:r w:rsidRPr="000C3DFC">
              <w:rPr>
                <w:rFonts w:eastAsia="Times New Roman"/>
                <w:sz w:val="18"/>
                <w:szCs w:val="18"/>
              </w:rPr>
              <w:t>Alt 1: RSSI measurement is based on the time/frequency resources configured for ZP-CSI-RS</w:t>
            </w:r>
          </w:p>
          <w:p w14:paraId="5BEB778E" w14:textId="77777777" w:rsidR="00EB2A1E" w:rsidRPr="000C3DFC" w:rsidRDefault="00EB2A1E" w:rsidP="00EB2A1E">
            <w:pPr>
              <w:numPr>
                <w:ilvl w:val="3"/>
                <w:numId w:val="63"/>
              </w:numPr>
              <w:overflowPunct/>
              <w:autoSpaceDE/>
              <w:autoSpaceDN/>
              <w:adjustRightInd/>
              <w:spacing w:after="0"/>
              <w:textAlignment w:val="auto"/>
              <w:rPr>
                <w:rFonts w:eastAsia="Times New Roman"/>
                <w:sz w:val="18"/>
                <w:szCs w:val="18"/>
              </w:rPr>
            </w:pPr>
            <w:r w:rsidRPr="000C3DFC">
              <w:rPr>
                <w:rFonts w:eastAsia="Times New Roman"/>
                <w:sz w:val="18"/>
                <w:szCs w:val="18"/>
              </w:rPr>
              <w:t>FFS: any enhancement needed for ZP-CSI-RS for this purpose (</w:t>
            </w:r>
            <w:proofErr w:type="spellStart"/>
            <w:r w:rsidRPr="000C3DFC">
              <w:rPr>
                <w:rFonts w:eastAsia="Times New Roman"/>
                <w:sz w:val="18"/>
                <w:szCs w:val="18"/>
              </w:rPr>
              <w:t>eg.</w:t>
            </w:r>
            <w:proofErr w:type="spellEnd"/>
            <w:r w:rsidRPr="000C3DFC">
              <w:rPr>
                <w:rFonts w:eastAsia="Times New Roman"/>
                <w:sz w:val="18"/>
                <w:szCs w:val="18"/>
              </w:rPr>
              <w:t>, ZP-CSI-RS over all REs in BWP over one or more symbols).</w:t>
            </w:r>
          </w:p>
          <w:p w14:paraId="7356572D" w14:textId="77777777" w:rsidR="00EB2A1E" w:rsidRPr="000C3DFC" w:rsidRDefault="00EB2A1E" w:rsidP="00EB2A1E">
            <w:pPr>
              <w:numPr>
                <w:ilvl w:val="2"/>
                <w:numId w:val="64"/>
              </w:numPr>
              <w:overflowPunct/>
              <w:autoSpaceDE/>
              <w:autoSpaceDN/>
              <w:adjustRightInd/>
              <w:spacing w:after="0"/>
              <w:textAlignment w:val="auto"/>
              <w:rPr>
                <w:rFonts w:eastAsia="Times New Roman"/>
                <w:sz w:val="18"/>
                <w:szCs w:val="18"/>
              </w:rPr>
            </w:pPr>
            <w:r w:rsidRPr="000C3DFC">
              <w:rPr>
                <w:rFonts w:eastAsia="Times New Roman"/>
                <w:sz w:val="18"/>
                <w:szCs w:val="18"/>
              </w:rPr>
              <w:t>Alt 2: Energy measurement on operating BW over indicated or specified number of symbols or time interval</w:t>
            </w:r>
          </w:p>
          <w:p w14:paraId="525B5C52" w14:textId="77777777" w:rsidR="00EB2A1E" w:rsidRPr="000C3DFC" w:rsidRDefault="00EB2A1E" w:rsidP="00EB2A1E">
            <w:pPr>
              <w:numPr>
                <w:ilvl w:val="1"/>
                <w:numId w:val="65"/>
              </w:numPr>
              <w:overflowPunct/>
              <w:autoSpaceDE/>
              <w:autoSpaceDN/>
              <w:adjustRightInd/>
              <w:spacing w:after="0"/>
              <w:textAlignment w:val="auto"/>
              <w:rPr>
                <w:rFonts w:eastAsia="Times New Roman"/>
                <w:sz w:val="18"/>
                <w:szCs w:val="18"/>
              </w:rPr>
            </w:pPr>
            <w:r w:rsidRPr="000C3DFC">
              <w:rPr>
                <w:rFonts w:eastAsia="Times New Roman"/>
                <w:sz w:val="18"/>
                <w:szCs w:val="18"/>
              </w:rPr>
              <w:t>L1-RSSI is reported in an AP-CSI report</w:t>
            </w:r>
          </w:p>
          <w:p w14:paraId="15F1A31D" w14:textId="77777777" w:rsidR="00EB2A1E" w:rsidRPr="000C3DFC" w:rsidRDefault="00EB2A1E" w:rsidP="00EB2A1E">
            <w:pPr>
              <w:numPr>
                <w:ilvl w:val="1"/>
                <w:numId w:val="65"/>
              </w:numPr>
              <w:overflowPunct/>
              <w:autoSpaceDE/>
              <w:autoSpaceDN/>
              <w:adjustRightInd/>
              <w:spacing w:after="0"/>
              <w:textAlignment w:val="auto"/>
              <w:rPr>
                <w:rFonts w:eastAsia="Times New Roman"/>
                <w:sz w:val="18"/>
                <w:szCs w:val="18"/>
              </w:rPr>
            </w:pPr>
            <w:r w:rsidRPr="000C3DFC">
              <w:rPr>
                <w:rFonts w:eastAsia="Times New Roman"/>
                <w:sz w:val="18"/>
                <w:szCs w:val="18"/>
              </w:rPr>
              <w:t>L1-RSSI trigger in UL grant</w:t>
            </w:r>
          </w:p>
          <w:p w14:paraId="720B4388" w14:textId="77777777" w:rsidR="00EB2A1E" w:rsidRPr="000C3DFC" w:rsidRDefault="00EB2A1E" w:rsidP="00EB2A1E">
            <w:pPr>
              <w:numPr>
                <w:ilvl w:val="2"/>
                <w:numId w:val="66"/>
              </w:numPr>
              <w:overflowPunct/>
              <w:autoSpaceDE/>
              <w:autoSpaceDN/>
              <w:adjustRightInd/>
              <w:spacing w:after="0"/>
              <w:textAlignment w:val="auto"/>
              <w:rPr>
                <w:rFonts w:eastAsia="Times New Roman"/>
                <w:sz w:val="18"/>
                <w:szCs w:val="18"/>
              </w:rPr>
            </w:pPr>
            <w:r w:rsidRPr="000C3DFC">
              <w:rPr>
                <w:rFonts w:eastAsia="Times New Roman"/>
                <w:sz w:val="18"/>
                <w:szCs w:val="18"/>
              </w:rPr>
              <w:t>FFS if L1-RSSI trigger can also be carried in DL grant</w:t>
            </w:r>
          </w:p>
          <w:p w14:paraId="352ABADB" w14:textId="77777777" w:rsidR="00EB2A1E" w:rsidRPr="000C3DFC" w:rsidRDefault="00EB2A1E" w:rsidP="00EB2A1E">
            <w:pPr>
              <w:numPr>
                <w:ilvl w:val="1"/>
                <w:numId w:val="67"/>
              </w:numPr>
              <w:overflowPunct/>
              <w:autoSpaceDE/>
              <w:autoSpaceDN/>
              <w:adjustRightInd/>
              <w:spacing w:after="0"/>
              <w:textAlignment w:val="auto"/>
              <w:rPr>
                <w:rFonts w:eastAsia="Times New Roman"/>
                <w:sz w:val="18"/>
                <w:szCs w:val="18"/>
              </w:rPr>
            </w:pPr>
            <w:r w:rsidRPr="000C3DFC">
              <w:rPr>
                <w:rFonts w:eastAsia="Times New Roman"/>
                <w:sz w:val="18"/>
                <w:szCs w:val="18"/>
              </w:rPr>
              <w:t>Timeline for L1-RSSI reporting is at least equal to AP-CSI reporting and RAN1 strives to tighten the timeline</w:t>
            </w:r>
          </w:p>
          <w:p w14:paraId="434F468A" w14:textId="17EB15D1" w:rsidR="00EB2A1E" w:rsidRPr="000C3DFC" w:rsidRDefault="00EB2A1E" w:rsidP="00EB2A1E">
            <w:pPr>
              <w:numPr>
                <w:ilvl w:val="2"/>
                <w:numId w:val="68"/>
              </w:numPr>
              <w:overflowPunct/>
              <w:autoSpaceDE/>
              <w:autoSpaceDN/>
              <w:adjustRightInd/>
              <w:spacing w:after="0"/>
              <w:textAlignment w:val="auto"/>
              <w:rPr>
                <w:rFonts w:eastAsia="Times New Roman"/>
                <w:sz w:val="18"/>
                <w:szCs w:val="18"/>
              </w:rPr>
            </w:pPr>
            <w:r w:rsidRPr="000C3DFC">
              <w:rPr>
                <w:rFonts w:eastAsia="Times New Roman"/>
                <w:sz w:val="18"/>
                <w:szCs w:val="18"/>
              </w:rPr>
              <w:t>Note: If L1-RSSI reporting timeline cannot be tighter than AP-CSI reporting timeline, this scheme is not needed</w:t>
            </w:r>
          </w:p>
          <w:p w14:paraId="5351F3F3" w14:textId="77777777" w:rsidR="00EB2A1E" w:rsidRPr="000C3DFC" w:rsidRDefault="00EB2A1E" w:rsidP="00EB2A1E">
            <w:pPr>
              <w:numPr>
                <w:ilvl w:val="1"/>
                <w:numId w:val="69"/>
              </w:numPr>
              <w:overflowPunct/>
              <w:autoSpaceDE/>
              <w:autoSpaceDN/>
              <w:adjustRightInd/>
              <w:spacing w:after="0"/>
              <w:textAlignment w:val="auto"/>
              <w:rPr>
                <w:rFonts w:eastAsia="Times New Roman"/>
                <w:sz w:val="18"/>
                <w:szCs w:val="18"/>
              </w:rPr>
            </w:pPr>
            <w:r w:rsidRPr="000C3DFC">
              <w:rPr>
                <w:rFonts w:eastAsia="Times New Roman"/>
                <w:sz w:val="18"/>
                <w:szCs w:val="18"/>
              </w:rPr>
              <w:t>FFS: How to indicate the measurement beam for L1-RSSI</w:t>
            </w:r>
          </w:p>
          <w:p w14:paraId="0A0886A0" w14:textId="77777777" w:rsidR="00EB2A1E" w:rsidRPr="000C3DFC" w:rsidRDefault="00EB2A1E" w:rsidP="00EB2A1E">
            <w:pPr>
              <w:numPr>
                <w:ilvl w:val="1"/>
                <w:numId w:val="69"/>
              </w:numPr>
              <w:overflowPunct/>
              <w:autoSpaceDE/>
              <w:autoSpaceDN/>
              <w:adjustRightInd/>
              <w:spacing w:after="0"/>
              <w:textAlignment w:val="auto"/>
              <w:rPr>
                <w:rFonts w:eastAsia="Times New Roman"/>
                <w:sz w:val="18"/>
                <w:szCs w:val="18"/>
              </w:rPr>
            </w:pPr>
            <w:r w:rsidRPr="000C3DFC">
              <w:rPr>
                <w:rFonts w:eastAsia="Times New Roman"/>
                <w:sz w:val="18"/>
                <w:szCs w:val="18"/>
              </w:rPr>
              <w:t>FFS: What is included in the L1-RSSI report, such as the value of RSSI measurement, comparison outcome with Energy Detection threshold, etc</w:t>
            </w:r>
          </w:p>
          <w:p w14:paraId="04215755" w14:textId="77777777" w:rsidR="00EB2A1E" w:rsidRPr="000C3DFC" w:rsidRDefault="00EB2A1E" w:rsidP="000C3DFC">
            <w:pPr>
              <w:numPr>
                <w:ilvl w:val="0"/>
                <w:numId w:val="70"/>
              </w:numPr>
              <w:overflowPunct/>
              <w:autoSpaceDE/>
              <w:autoSpaceDN/>
              <w:adjustRightInd/>
              <w:spacing w:before="120" w:after="0"/>
              <w:ind w:left="714" w:hanging="357"/>
              <w:textAlignment w:val="auto"/>
              <w:rPr>
                <w:rFonts w:eastAsia="Times New Roman"/>
                <w:sz w:val="18"/>
                <w:szCs w:val="18"/>
              </w:rPr>
            </w:pPr>
            <w:r w:rsidRPr="000C3DFC">
              <w:rPr>
                <w:rFonts w:eastAsia="Times New Roman"/>
                <w:sz w:val="18"/>
                <w:szCs w:val="18"/>
              </w:rPr>
              <w:t xml:space="preserve">Scheme 2: CCA or </w:t>
            </w:r>
            <w:proofErr w:type="spellStart"/>
            <w:r w:rsidRPr="000C3DFC">
              <w:rPr>
                <w:rFonts w:eastAsia="Times New Roman"/>
                <w:sz w:val="18"/>
                <w:szCs w:val="18"/>
              </w:rPr>
              <w:t>eCCA</w:t>
            </w:r>
            <w:proofErr w:type="spellEnd"/>
            <w:r w:rsidRPr="000C3DFC">
              <w:rPr>
                <w:rFonts w:eastAsia="Times New Roman"/>
                <w:sz w:val="18"/>
                <w:szCs w:val="18"/>
              </w:rPr>
              <w:t xml:space="preserve"> based receiver assistance with existing </w:t>
            </w:r>
            <w:proofErr w:type="spellStart"/>
            <w:r w:rsidRPr="000C3DFC">
              <w:rPr>
                <w:rFonts w:eastAsia="Times New Roman"/>
                <w:sz w:val="18"/>
                <w:szCs w:val="18"/>
              </w:rPr>
              <w:t>phy</w:t>
            </w:r>
            <w:proofErr w:type="spellEnd"/>
            <w:r w:rsidRPr="000C3DFC">
              <w:rPr>
                <w:rFonts w:eastAsia="Times New Roman"/>
                <w:sz w:val="18"/>
                <w:szCs w:val="18"/>
              </w:rPr>
              <w:t xml:space="preserve"> channel/signals</w:t>
            </w:r>
          </w:p>
          <w:p w14:paraId="0E201BFE" w14:textId="77777777" w:rsidR="00EB2A1E" w:rsidRPr="000C3DFC" w:rsidRDefault="00EB2A1E" w:rsidP="00EB2A1E">
            <w:pPr>
              <w:numPr>
                <w:ilvl w:val="1"/>
                <w:numId w:val="71"/>
              </w:numPr>
              <w:overflowPunct/>
              <w:autoSpaceDE/>
              <w:autoSpaceDN/>
              <w:adjustRightInd/>
              <w:spacing w:after="0"/>
              <w:textAlignment w:val="auto"/>
              <w:rPr>
                <w:rFonts w:eastAsia="Times New Roman"/>
                <w:sz w:val="18"/>
                <w:szCs w:val="18"/>
              </w:rPr>
            </w:pPr>
            <w:r w:rsidRPr="000C3DFC">
              <w:rPr>
                <w:rFonts w:eastAsia="Times New Roman"/>
                <w:sz w:val="18"/>
                <w:szCs w:val="18"/>
              </w:rPr>
              <w:t xml:space="preserve">Scheme 2-1: gNB schedules/triggers UL PUCCH/SRS transmission with the DL assignment DCI and indicates CCA or </w:t>
            </w:r>
            <w:proofErr w:type="spellStart"/>
            <w:r w:rsidRPr="000C3DFC">
              <w:rPr>
                <w:rFonts w:eastAsia="Times New Roman"/>
                <w:sz w:val="18"/>
                <w:szCs w:val="18"/>
              </w:rPr>
              <w:t>eCCA</w:t>
            </w:r>
            <w:proofErr w:type="spellEnd"/>
            <w:r w:rsidRPr="000C3DFC">
              <w:rPr>
                <w:rFonts w:eastAsia="Times New Roman"/>
                <w:sz w:val="18"/>
                <w:szCs w:val="18"/>
              </w:rPr>
              <w:t xml:space="preserve"> in the DCI. UE performs CCA or </w:t>
            </w:r>
            <w:proofErr w:type="spellStart"/>
            <w:r w:rsidRPr="000C3DFC">
              <w:rPr>
                <w:rFonts w:eastAsia="Times New Roman"/>
                <w:sz w:val="18"/>
                <w:szCs w:val="18"/>
              </w:rPr>
              <w:t>eCCA</w:t>
            </w:r>
            <w:proofErr w:type="spellEnd"/>
            <w:r w:rsidRPr="000C3DFC">
              <w:rPr>
                <w:rFonts w:eastAsia="Times New Roman"/>
                <w:sz w:val="18"/>
                <w:szCs w:val="18"/>
              </w:rPr>
              <w:t xml:space="preserve">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w:t>
            </w:r>
            <w:proofErr w:type="spellStart"/>
            <w:r w:rsidRPr="000C3DFC">
              <w:rPr>
                <w:rFonts w:eastAsia="Times New Roman"/>
                <w:sz w:val="18"/>
                <w:szCs w:val="18"/>
              </w:rPr>
              <w:t>eCCA</w:t>
            </w:r>
            <w:proofErr w:type="spellEnd"/>
            <w:r w:rsidRPr="000C3DFC">
              <w:rPr>
                <w:rFonts w:eastAsia="Times New Roman"/>
                <w:sz w:val="18"/>
                <w:szCs w:val="18"/>
              </w:rPr>
              <w:t>. After detecting the Receiver-assistance information, the downlink data transmission happens.</w:t>
            </w:r>
          </w:p>
          <w:p w14:paraId="00DE9706" w14:textId="77777777" w:rsidR="00EB2A1E" w:rsidRPr="000C3DFC" w:rsidRDefault="00EB2A1E" w:rsidP="00EB2A1E">
            <w:pPr>
              <w:numPr>
                <w:ilvl w:val="2"/>
                <w:numId w:val="72"/>
              </w:numPr>
              <w:overflowPunct/>
              <w:autoSpaceDE/>
              <w:autoSpaceDN/>
              <w:adjustRightInd/>
              <w:spacing w:after="0"/>
              <w:textAlignment w:val="auto"/>
              <w:rPr>
                <w:rFonts w:eastAsia="Times New Roman"/>
                <w:sz w:val="18"/>
                <w:szCs w:val="18"/>
              </w:rPr>
            </w:pPr>
            <w:r w:rsidRPr="000C3DFC">
              <w:rPr>
                <w:rFonts w:eastAsia="Times New Roman"/>
                <w:sz w:val="18"/>
                <w:szCs w:val="18"/>
              </w:rPr>
              <w:t xml:space="preserve">FFS if the downlink data transmission can be granted with the same DL DCI that schedules/triggers the first UL PUCCH/SRS transmission, in which case, the CCA or </w:t>
            </w:r>
            <w:proofErr w:type="spellStart"/>
            <w:r w:rsidRPr="000C3DFC">
              <w:rPr>
                <w:rFonts w:eastAsia="Times New Roman"/>
                <w:sz w:val="18"/>
                <w:szCs w:val="18"/>
              </w:rPr>
              <w:t>eCCA</w:t>
            </w:r>
            <w:proofErr w:type="spellEnd"/>
            <w:r w:rsidRPr="000C3DFC">
              <w:rPr>
                <w:rFonts w:eastAsia="Times New Roman"/>
                <w:sz w:val="18"/>
                <w:szCs w:val="18"/>
              </w:rPr>
              <w:t xml:space="preserve"> is performed for at least the first UL PUCCH/SRS transmission</w:t>
            </w:r>
          </w:p>
          <w:p w14:paraId="76547A0C" w14:textId="77777777" w:rsidR="00EB2A1E" w:rsidRPr="000C3DFC" w:rsidRDefault="00EB2A1E" w:rsidP="00EB2A1E">
            <w:pPr>
              <w:numPr>
                <w:ilvl w:val="1"/>
                <w:numId w:val="73"/>
              </w:numPr>
              <w:overflowPunct/>
              <w:autoSpaceDE/>
              <w:autoSpaceDN/>
              <w:adjustRightInd/>
              <w:spacing w:after="0"/>
              <w:textAlignment w:val="auto"/>
              <w:rPr>
                <w:rFonts w:eastAsia="Times New Roman"/>
                <w:sz w:val="18"/>
                <w:szCs w:val="18"/>
              </w:rPr>
            </w:pPr>
            <w:r w:rsidRPr="000C3DFC">
              <w:rPr>
                <w:rFonts w:eastAsia="Times New Roman"/>
                <w:sz w:val="18"/>
                <w:szCs w:val="18"/>
              </w:rPr>
              <w:t xml:space="preserve">Scheme 2-2: gNB schedules/triggers UL transmission PUSCH with the UL assignment DCI and indicates CCA or </w:t>
            </w:r>
            <w:proofErr w:type="spellStart"/>
            <w:r w:rsidRPr="000C3DFC">
              <w:rPr>
                <w:rFonts w:eastAsia="Times New Roman"/>
                <w:sz w:val="18"/>
                <w:szCs w:val="18"/>
              </w:rPr>
              <w:t>eCCA</w:t>
            </w:r>
            <w:proofErr w:type="spellEnd"/>
            <w:r w:rsidRPr="000C3DFC">
              <w:rPr>
                <w:rFonts w:eastAsia="Times New Roman"/>
                <w:sz w:val="18"/>
                <w:szCs w:val="18"/>
              </w:rPr>
              <w:t xml:space="preserve"> in the DCI. UE performs CCA or </w:t>
            </w:r>
            <w:proofErr w:type="spellStart"/>
            <w:r w:rsidRPr="000C3DFC">
              <w:rPr>
                <w:rFonts w:eastAsia="Times New Roman"/>
                <w:sz w:val="18"/>
                <w:szCs w:val="18"/>
              </w:rPr>
              <w:t>eCCA</w:t>
            </w:r>
            <w:proofErr w:type="spellEnd"/>
            <w:r w:rsidRPr="000C3DFC">
              <w:rPr>
                <w:rFonts w:eastAsia="Times New Roman"/>
                <w:sz w:val="18"/>
                <w:szCs w:val="18"/>
              </w:rPr>
              <w:t xml:space="preserve"> for the scheduled/triggered UL transmission and if LBT passes, transmits the Receiver-assistance information (implicitly or explicitly) in the PUSCH to indicate the LBT outcome. gNB detects the scheduled UL transmission to tell if UE passes the CCA or </w:t>
            </w:r>
            <w:proofErr w:type="spellStart"/>
            <w:r w:rsidRPr="000C3DFC">
              <w:rPr>
                <w:rFonts w:eastAsia="Times New Roman"/>
                <w:sz w:val="18"/>
                <w:szCs w:val="18"/>
              </w:rPr>
              <w:t>eCCA</w:t>
            </w:r>
            <w:proofErr w:type="spellEnd"/>
            <w:r w:rsidRPr="000C3DFC">
              <w:rPr>
                <w:rFonts w:eastAsia="Times New Roman"/>
                <w:sz w:val="18"/>
                <w:szCs w:val="18"/>
              </w:rPr>
              <w:t>. After detecting the Receiver-assistance information, the downlink data transmission happens.</w:t>
            </w:r>
          </w:p>
          <w:p w14:paraId="21DB1965" w14:textId="77777777" w:rsidR="00EB2A1E" w:rsidRPr="000C3DFC" w:rsidRDefault="00EB2A1E" w:rsidP="000C3DFC">
            <w:pPr>
              <w:numPr>
                <w:ilvl w:val="0"/>
                <w:numId w:val="74"/>
              </w:numPr>
              <w:overflowPunct/>
              <w:autoSpaceDE/>
              <w:autoSpaceDN/>
              <w:adjustRightInd/>
              <w:spacing w:before="120" w:after="0"/>
              <w:ind w:left="714" w:hanging="357"/>
              <w:textAlignment w:val="auto"/>
              <w:rPr>
                <w:rFonts w:eastAsia="Times New Roman"/>
                <w:sz w:val="18"/>
                <w:szCs w:val="18"/>
              </w:rPr>
            </w:pPr>
            <w:r w:rsidRPr="000C3DFC">
              <w:rPr>
                <w:rFonts w:eastAsia="Times New Roman"/>
                <w:sz w:val="18"/>
                <w:szCs w:val="18"/>
              </w:rPr>
              <w:t xml:space="preserve">Scheme 3: CCA or </w:t>
            </w:r>
            <w:proofErr w:type="spellStart"/>
            <w:r w:rsidRPr="000C3DFC">
              <w:rPr>
                <w:rFonts w:eastAsia="Times New Roman"/>
                <w:sz w:val="18"/>
                <w:szCs w:val="18"/>
              </w:rPr>
              <w:t>eCCA</w:t>
            </w:r>
            <w:proofErr w:type="spellEnd"/>
            <w:r w:rsidRPr="000C3DFC">
              <w:rPr>
                <w:rFonts w:eastAsia="Times New Roman"/>
                <w:sz w:val="18"/>
                <w:szCs w:val="18"/>
              </w:rPr>
              <w:t xml:space="preserve"> based receiver assistance with new RTS/CTS type transmission</w:t>
            </w:r>
          </w:p>
          <w:p w14:paraId="6D6A0072" w14:textId="77777777" w:rsidR="00EB2A1E" w:rsidRPr="000C3DFC" w:rsidRDefault="00EB2A1E" w:rsidP="00EB2A1E">
            <w:pPr>
              <w:numPr>
                <w:ilvl w:val="1"/>
                <w:numId w:val="75"/>
              </w:numPr>
              <w:overflowPunct/>
              <w:autoSpaceDE/>
              <w:autoSpaceDN/>
              <w:adjustRightInd/>
              <w:spacing w:after="0"/>
              <w:textAlignment w:val="auto"/>
              <w:rPr>
                <w:rFonts w:eastAsia="Times New Roman"/>
                <w:sz w:val="18"/>
                <w:szCs w:val="18"/>
              </w:rPr>
            </w:pPr>
            <w:r w:rsidRPr="000C3DFC">
              <w:rPr>
                <w:rFonts w:eastAsia="Times New Roman"/>
                <w:sz w:val="18"/>
                <w:szCs w:val="18"/>
              </w:rPr>
              <w:t xml:space="preserve">New RTS/CTS-like </w:t>
            </w:r>
            <w:proofErr w:type="spellStart"/>
            <w:r w:rsidRPr="000C3DFC">
              <w:rPr>
                <w:rFonts w:eastAsia="Times New Roman"/>
                <w:sz w:val="18"/>
                <w:szCs w:val="18"/>
              </w:rPr>
              <w:t>signaling</w:t>
            </w:r>
            <w:proofErr w:type="spellEnd"/>
            <w:r w:rsidRPr="000C3DFC">
              <w:rPr>
                <w:rFonts w:eastAsia="Times New Roman"/>
                <w:sz w:val="18"/>
                <w:szCs w:val="18"/>
              </w:rPr>
              <w:t xml:space="preserve"> introduced. </w:t>
            </w:r>
          </w:p>
          <w:p w14:paraId="169FFD91" w14:textId="77777777" w:rsidR="00EB2A1E" w:rsidRPr="000C3DFC" w:rsidRDefault="00EB2A1E" w:rsidP="00EB2A1E">
            <w:pPr>
              <w:numPr>
                <w:ilvl w:val="1"/>
                <w:numId w:val="75"/>
              </w:numPr>
              <w:overflowPunct/>
              <w:autoSpaceDE/>
              <w:autoSpaceDN/>
              <w:adjustRightInd/>
              <w:spacing w:after="0"/>
              <w:textAlignment w:val="auto"/>
              <w:rPr>
                <w:rFonts w:eastAsia="Times New Roman"/>
                <w:sz w:val="18"/>
                <w:szCs w:val="18"/>
              </w:rPr>
            </w:pPr>
            <w:r w:rsidRPr="000C3DFC">
              <w:rPr>
                <w:rFonts w:eastAsia="Times New Roman"/>
                <w:sz w:val="18"/>
                <w:szCs w:val="18"/>
              </w:rPr>
              <w:t xml:space="preserve">gNB sends RTS-like </w:t>
            </w:r>
            <w:proofErr w:type="spellStart"/>
            <w:r w:rsidRPr="000C3DFC">
              <w:rPr>
                <w:rFonts w:eastAsia="Times New Roman"/>
                <w:sz w:val="18"/>
                <w:szCs w:val="18"/>
              </w:rPr>
              <w:t>signaling</w:t>
            </w:r>
            <w:proofErr w:type="spellEnd"/>
            <w:r w:rsidRPr="000C3DFC">
              <w:rPr>
                <w:rFonts w:eastAsia="Times New Roman"/>
                <w:sz w:val="18"/>
                <w:szCs w:val="18"/>
              </w:rPr>
              <w:t xml:space="preserve"> to UE. UE performs CCA or </w:t>
            </w:r>
            <w:proofErr w:type="spellStart"/>
            <w:r w:rsidRPr="000C3DFC">
              <w:rPr>
                <w:rFonts w:eastAsia="Times New Roman"/>
                <w:sz w:val="18"/>
                <w:szCs w:val="18"/>
              </w:rPr>
              <w:t>eCCA</w:t>
            </w:r>
            <w:proofErr w:type="spellEnd"/>
            <w:r w:rsidRPr="000C3DFC">
              <w:rPr>
                <w:rFonts w:eastAsia="Times New Roman"/>
                <w:sz w:val="18"/>
                <w:szCs w:val="18"/>
              </w:rPr>
              <w:t xml:space="preserve"> and if LBT passes, transmits CTS-like </w:t>
            </w:r>
            <w:proofErr w:type="spellStart"/>
            <w:r w:rsidRPr="000C3DFC">
              <w:rPr>
                <w:rFonts w:eastAsia="Times New Roman"/>
                <w:sz w:val="18"/>
                <w:szCs w:val="18"/>
              </w:rPr>
              <w:t>signaling</w:t>
            </w:r>
            <w:proofErr w:type="spellEnd"/>
            <w:r w:rsidRPr="000C3DFC">
              <w:rPr>
                <w:rFonts w:eastAsia="Times New Roman"/>
                <w:sz w:val="18"/>
                <w:szCs w:val="18"/>
              </w:rPr>
              <w:t xml:space="preserve"> to explicitly indicate the LBT outcome. gNB detects the CTS-like </w:t>
            </w:r>
            <w:proofErr w:type="spellStart"/>
            <w:r w:rsidRPr="000C3DFC">
              <w:rPr>
                <w:rFonts w:eastAsia="Times New Roman"/>
                <w:sz w:val="18"/>
                <w:szCs w:val="18"/>
              </w:rPr>
              <w:t>signaling</w:t>
            </w:r>
            <w:proofErr w:type="spellEnd"/>
            <w:r w:rsidRPr="000C3DFC">
              <w:rPr>
                <w:rFonts w:eastAsia="Times New Roman"/>
                <w:sz w:val="18"/>
                <w:szCs w:val="18"/>
              </w:rPr>
              <w:t xml:space="preserve"> to identify if the UE passed CCA or </w:t>
            </w:r>
            <w:proofErr w:type="spellStart"/>
            <w:r w:rsidRPr="000C3DFC">
              <w:rPr>
                <w:rFonts w:eastAsia="Times New Roman"/>
                <w:sz w:val="18"/>
                <w:szCs w:val="18"/>
              </w:rPr>
              <w:t>eCCA</w:t>
            </w:r>
            <w:proofErr w:type="spellEnd"/>
            <w:r w:rsidRPr="000C3DFC">
              <w:rPr>
                <w:rFonts w:eastAsia="Times New Roman"/>
                <w:sz w:val="18"/>
                <w:szCs w:val="18"/>
              </w:rPr>
              <w:t>. After detecting the CTS-like signal, the data transmission happens</w:t>
            </w:r>
          </w:p>
          <w:p w14:paraId="12CF69BD" w14:textId="77777777" w:rsidR="00EB2A1E" w:rsidRPr="000C3DFC" w:rsidRDefault="00EB2A1E" w:rsidP="000C3DFC">
            <w:pPr>
              <w:numPr>
                <w:ilvl w:val="0"/>
                <w:numId w:val="76"/>
              </w:numPr>
              <w:overflowPunct/>
              <w:autoSpaceDE/>
              <w:autoSpaceDN/>
              <w:adjustRightInd/>
              <w:spacing w:before="120" w:after="0"/>
              <w:ind w:left="714" w:hanging="357"/>
              <w:textAlignment w:val="auto"/>
              <w:rPr>
                <w:rFonts w:eastAsia="Times New Roman"/>
                <w:sz w:val="18"/>
                <w:szCs w:val="18"/>
              </w:rPr>
            </w:pPr>
            <w:r w:rsidRPr="000C3DFC">
              <w:rPr>
                <w:rFonts w:eastAsia="Times New Roman"/>
                <w:sz w:val="18"/>
                <w:szCs w:val="18"/>
              </w:rPr>
              <w:t>Scheme 4: Legacy L3-RSSI with potential enhancements</w:t>
            </w:r>
          </w:p>
          <w:p w14:paraId="3A1824C5" w14:textId="07306FB3" w:rsidR="00EB2A1E" w:rsidRPr="000C3DFC" w:rsidRDefault="00EB2A1E" w:rsidP="00EB2A1E">
            <w:pPr>
              <w:numPr>
                <w:ilvl w:val="1"/>
                <w:numId w:val="77"/>
              </w:numPr>
              <w:overflowPunct/>
              <w:autoSpaceDE/>
              <w:autoSpaceDN/>
              <w:adjustRightInd/>
              <w:spacing w:after="0"/>
              <w:textAlignment w:val="auto"/>
              <w:rPr>
                <w:rFonts w:eastAsia="Times New Roman"/>
                <w:sz w:val="18"/>
                <w:szCs w:val="18"/>
              </w:rPr>
            </w:pPr>
            <w:r w:rsidRPr="000C3DFC">
              <w:rPr>
                <w:rFonts w:eastAsia="Times New Roman"/>
                <w:sz w:val="18"/>
                <w:szCs w:val="18"/>
              </w:rPr>
              <w:t>FFS potential enhancements, e.g., supporting gNB indicating the beam used for UE RSSI measurement, supporting gNB indicating new reference SCS and measurement bandwidths</w:t>
            </w:r>
          </w:p>
          <w:bookmarkEnd w:id="55"/>
          <w:p w14:paraId="7EA198C3" w14:textId="5E649DAD" w:rsidR="45CE2CDB" w:rsidRDefault="00EB2A1E" w:rsidP="000C3DFC">
            <w:pPr>
              <w:numPr>
                <w:ilvl w:val="0"/>
                <w:numId w:val="78"/>
              </w:numPr>
              <w:spacing w:after="120"/>
              <w:ind w:left="714" w:hanging="357"/>
              <w:rPr>
                <w:rFonts w:eastAsia="Times New Roman"/>
              </w:rPr>
            </w:pPr>
            <w:r w:rsidRPr="000C3DFC">
              <w:rPr>
                <w:rFonts w:eastAsia="Times New Roman"/>
                <w:sz w:val="18"/>
                <w:szCs w:val="18"/>
              </w:rPr>
              <w:t>Note: The schemes listed above are not mutually exclusive and should be discussed separately.</w:t>
            </w:r>
          </w:p>
        </w:tc>
      </w:tr>
    </w:tbl>
    <w:p w14:paraId="35F22FAE" w14:textId="1D2F0538" w:rsidR="00121A5B" w:rsidRDefault="37BB9A14" w:rsidP="1699A3D4">
      <w:pPr>
        <w:spacing w:before="120" w:after="160" w:line="259" w:lineRule="auto"/>
        <w:jc w:val="both"/>
        <w:rPr>
          <w:rFonts w:eastAsia="Calibri"/>
        </w:rPr>
      </w:pPr>
      <w:r w:rsidRPr="1699A3D4">
        <w:rPr>
          <w:rFonts w:eastAsia="Calibri"/>
        </w:rPr>
        <w:lastRenderedPageBreak/>
        <w:t xml:space="preserve">Since the LBT at the receiver </w:t>
      </w:r>
      <w:r w:rsidR="00AC3811" w:rsidRPr="1699A3D4">
        <w:rPr>
          <w:rFonts w:eastAsia="Calibri"/>
        </w:rPr>
        <w:t xml:space="preserve">introduces </w:t>
      </w:r>
      <w:r w:rsidRPr="1699A3D4">
        <w:rPr>
          <w:rFonts w:eastAsia="Calibri"/>
        </w:rPr>
        <w:t>additional</w:t>
      </w:r>
      <w:r w:rsidR="4777EF00" w:rsidRPr="1699A3D4">
        <w:rPr>
          <w:rFonts w:eastAsia="Calibri"/>
        </w:rPr>
        <w:t xml:space="preserve"> delay</w:t>
      </w:r>
      <w:r w:rsidR="36A879FE" w:rsidRPr="1699A3D4">
        <w:rPr>
          <w:rFonts w:eastAsia="Calibri"/>
        </w:rPr>
        <w:t xml:space="preserve"> and complexity, it is </w:t>
      </w:r>
      <w:r w:rsidR="5F5BAE4F" w:rsidRPr="1699A3D4">
        <w:rPr>
          <w:rFonts w:eastAsia="Calibri"/>
        </w:rPr>
        <w:t xml:space="preserve">reasonable to </w:t>
      </w:r>
      <w:r w:rsidR="307F5923" w:rsidRPr="1699A3D4">
        <w:rPr>
          <w:rFonts w:eastAsia="Calibri"/>
        </w:rPr>
        <w:t>utilize the</w:t>
      </w:r>
      <w:r w:rsidR="5F5BAE4F" w:rsidRPr="1699A3D4">
        <w:rPr>
          <w:rFonts w:eastAsia="Calibri"/>
        </w:rPr>
        <w:t xml:space="preserve"> existing</w:t>
      </w:r>
      <w:r w:rsidR="46A1130D" w:rsidRPr="1699A3D4">
        <w:rPr>
          <w:rFonts w:eastAsia="Calibri"/>
        </w:rPr>
        <w:t xml:space="preserve"> measurements and reports </w:t>
      </w:r>
      <w:r w:rsidR="19AE818E" w:rsidRPr="1699A3D4">
        <w:rPr>
          <w:rFonts w:eastAsia="Calibri"/>
        </w:rPr>
        <w:t>as a part of</w:t>
      </w:r>
      <w:r w:rsidR="1D9C3163" w:rsidRPr="1699A3D4">
        <w:rPr>
          <w:rFonts w:eastAsia="Calibri"/>
        </w:rPr>
        <w:t xml:space="preserve"> receiver assistance.</w:t>
      </w:r>
      <w:r w:rsidR="19AE818E" w:rsidRPr="1699A3D4">
        <w:rPr>
          <w:rFonts w:eastAsia="Calibri"/>
        </w:rPr>
        <w:t xml:space="preserve"> Therefore, </w:t>
      </w:r>
      <w:r w:rsidR="60B49207" w:rsidRPr="1699A3D4">
        <w:rPr>
          <w:rFonts w:eastAsia="Calibri"/>
        </w:rPr>
        <w:t>Scheme</w:t>
      </w:r>
      <w:r w:rsidR="19AE818E" w:rsidRPr="1699A3D4">
        <w:rPr>
          <w:rFonts w:eastAsia="Calibri"/>
        </w:rPr>
        <w:t xml:space="preserve"> 1 and </w:t>
      </w:r>
      <w:r w:rsidR="47713A22" w:rsidRPr="1699A3D4">
        <w:rPr>
          <w:rFonts w:eastAsia="Calibri"/>
        </w:rPr>
        <w:t>Scheme 4</w:t>
      </w:r>
      <w:r w:rsidR="19AE818E" w:rsidRPr="1699A3D4">
        <w:rPr>
          <w:rFonts w:eastAsia="Calibri"/>
        </w:rPr>
        <w:t xml:space="preserve"> from the </w:t>
      </w:r>
      <w:r w:rsidR="07B164C7" w:rsidRPr="1699A3D4">
        <w:rPr>
          <w:rFonts w:eastAsia="Calibri"/>
        </w:rPr>
        <w:t xml:space="preserve">above agreement can be </w:t>
      </w:r>
      <w:r w:rsidR="4C2A2E47" w:rsidRPr="1699A3D4">
        <w:rPr>
          <w:rFonts w:eastAsia="Calibri"/>
        </w:rPr>
        <w:t xml:space="preserve">chosen as </w:t>
      </w:r>
      <w:r w:rsidR="346DDD21" w:rsidRPr="1699A3D4">
        <w:rPr>
          <w:rFonts w:eastAsia="Calibri"/>
        </w:rPr>
        <w:t>options of interest.</w:t>
      </w:r>
      <w:r w:rsidR="250B45F8" w:rsidRPr="1699A3D4">
        <w:rPr>
          <w:rFonts w:eastAsia="Calibri"/>
        </w:rPr>
        <w:t xml:space="preserve"> </w:t>
      </w:r>
      <w:r w:rsidR="1708821A" w:rsidRPr="1699A3D4">
        <w:rPr>
          <w:rFonts w:eastAsia="Calibri"/>
        </w:rPr>
        <w:t xml:space="preserve">For Scheme 1 </w:t>
      </w:r>
      <w:r w:rsidR="546FC420" w:rsidRPr="1699A3D4">
        <w:rPr>
          <w:rFonts w:eastAsia="Calibri"/>
        </w:rPr>
        <w:t>the Alt 2 of using simple energy me</w:t>
      </w:r>
      <w:r w:rsidR="5B384F98" w:rsidRPr="1699A3D4">
        <w:rPr>
          <w:rFonts w:eastAsia="Calibri"/>
        </w:rPr>
        <w:t>asurement is more natural in the context of RSSI measurement.</w:t>
      </w:r>
      <w:r w:rsidR="13F34A13" w:rsidRPr="1699A3D4">
        <w:rPr>
          <w:rFonts w:eastAsia="Calibri"/>
        </w:rPr>
        <w:t xml:space="preserve"> Scheme 4 without changes is obviously supported already now, however </w:t>
      </w:r>
      <w:r w:rsidR="434F02D0" w:rsidRPr="1699A3D4">
        <w:rPr>
          <w:rFonts w:eastAsia="Calibri"/>
        </w:rPr>
        <w:t>support for the new SCSs for the 60GHz band need to be added. Indicating the beam used for the RSSI measurements</w:t>
      </w:r>
      <w:r w:rsidR="072E5D16" w:rsidRPr="1699A3D4">
        <w:rPr>
          <w:rFonts w:eastAsia="Calibri"/>
        </w:rPr>
        <w:t xml:space="preserve"> may require some </w:t>
      </w:r>
      <w:r w:rsidR="133D21CB" w:rsidRPr="1699A3D4">
        <w:rPr>
          <w:rFonts w:eastAsia="Calibri"/>
        </w:rPr>
        <w:t>further work</w:t>
      </w:r>
      <w:r w:rsidR="4BEE76F6" w:rsidRPr="1699A3D4">
        <w:rPr>
          <w:rFonts w:eastAsia="Calibri"/>
        </w:rPr>
        <w:t xml:space="preserve"> since reporting UE reception beam is not so straightforward as we have seen in the discussions related</w:t>
      </w:r>
      <w:r w:rsidR="3DEB2D78" w:rsidRPr="1699A3D4">
        <w:rPr>
          <w:rFonts w:eastAsia="Calibri"/>
        </w:rPr>
        <w:t xml:space="preserve"> </w:t>
      </w:r>
      <w:r w:rsidR="7F98DA59" w:rsidRPr="1699A3D4">
        <w:rPr>
          <w:rFonts w:eastAsia="Calibri"/>
        </w:rPr>
        <w:t xml:space="preserve">to </w:t>
      </w:r>
      <w:r w:rsidR="3DEB2D78" w:rsidRPr="1699A3D4">
        <w:rPr>
          <w:rFonts w:eastAsia="Calibri"/>
        </w:rPr>
        <w:t>defining LBT beams.</w:t>
      </w:r>
    </w:p>
    <w:p w14:paraId="5519FF1F" w14:textId="31896570" w:rsidR="00176A15" w:rsidRPr="00387000" w:rsidRDefault="00176A15" w:rsidP="00387000">
      <w:pPr>
        <w:spacing w:after="160" w:line="259" w:lineRule="auto"/>
        <w:jc w:val="both"/>
        <w:rPr>
          <w:rFonts w:eastAsia="Calibri"/>
          <w:i/>
          <w:iCs/>
        </w:rPr>
      </w:pPr>
      <w:bookmarkStart w:id="56" w:name="_Hlk83988860"/>
      <w:r w:rsidRPr="6B151DBB">
        <w:rPr>
          <w:rFonts w:eastAsia="Calibri"/>
          <w:b/>
          <w:bCs/>
          <w:i/>
          <w:iCs/>
        </w:rPr>
        <w:t xml:space="preserve">Proposal </w:t>
      </w:r>
      <w:r w:rsidR="003F4B88">
        <w:rPr>
          <w:rFonts w:eastAsia="Calibri"/>
          <w:b/>
          <w:bCs/>
          <w:i/>
          <w:iCs/>
        </w:rPr>
        <w:t>24</w:t>
      </w:r>
      <w:r w:rsidRPr="6B151DBB">
        <w:rPr>
          <w:rFonts w:eastAsia="Calibri"/>
          <w:i/>
          <w:iCs/>
        </w:rPr>
        <w:t>: Employ existing RSSI measurements as the receiver assistance.</w:t>
      </w:r>
      <w:bookmarkEnd w:id="56"/>
    </w:p>
    <w:p w14:paraId="3852ABF7" w14:textId="55230D28" w:rsidR="00121A5B" w:rsidRDefault="7B403B20" w:rsidP="1699A3D4">
      <w:pPr>
        <w:spacing w:before="120" w:after="160" w:line="259" w:lineRule="auto"/>
        <w:jc w:val="both"/>
        <w:rPr>
          <w:rFonts w:eastAsia="Calibri"/>
        </w:rPr>
      </w:pPr>
      <w:r w:rsidRPr="1699A3D4">
        <w:rPr>
          <w:rFonts w:eastAsia="Calibri"/>
        </w:rPr>
        <w:t>Scheme 2</w:t>
      </w:r>
      <w:r w:rsidR="45CC405E" w:rsidRPr="1699A3D4">
        <w:rPr>
          <w:rFonts w:eastAsia="Calibri"/>
        </w:rPr>
        <w:t xml:space="preserve"> with implicit signalling</w:t>
      </w:r>
      <w:r w:rsidRPr="1699A3D4">
        <w:rPr>
          <w:rFonts w:eastAsia="Calibri"/>
        </w:rPr>
        <w:t xml:space="preserve"> is already supported </w:t>
      </w:r>
      <w:r w:rsidR="780F2299" w:rsidRPr="1699A3D4">
        <w:rPr>
          <w:rFonts w:eastAsia="Calibri"/>
        </w:rPr>
        <w:t xml:space="preserve">due to the decision to introduce Cat 2 LBT, </w:t>
      </w:r>
      <w:r w:rsidR="003F4B88">
        <w:rPr>
          <w:rFonts w:eastAsia="Calibri"/>
        </w:rPr>
        <w:t>with</w:t>
      </w:r>
      <w:r w:rsidR="780F2299" w:rsidRPr="1699A3D4">
        <w:rPr>
          <w:rFonts w:eastAsia="Calibri"/>
        </w:rPr>
        <w:t xml:space="preserve"> </w:t>
      </w:r>
      <w:r w:rsidR="03004E5D" w:rsidRPr="1699A3D4">
        <w:rPr>
          <w:rFonts w:eastAsia="Calibri"/>
        </w:rPr>
        <w:t>Cat 2 LBT</w:t>
      </w:r>
      <w:r w:rsidR="780F2299" w:rsidRPr="1699A3D4">
        <w:rPr>
          <w:rFonts w:eastAsia="Calibri"/>
        </w:rPr>
        <w:t xml:space="preserve"> </w:t>
      </w:r>
      <w:r w:rsidR="003F4B88">
        <w:rPr>
          <w:rFonts w:eastAsia="Calibri"/>
        </w:rPr>
        <w:t>agreed to be</w:t>
      </w:r>
      <w:r w:rsidR="780F2299" w:rsidRPr="1699A3D4">
        <w:rPr>
          <w:rFonts w:eastAsia="Calibri"/>
        </w:rPr>
        <w:t xml:space="preserve"> optional for the UE</w:t>
      </w:r>
      <w:r w:rsidRPr="1699A3D4">
        <w:rPr>
          <w:rFonts w:eastAsia="Calibri"/>
        </w:rPr>
        <w:t xml:space="preserve">. </w:t>
      </w:r>
      <w:r w:rsidR="7046C8BF" w:rsidRPr="1699A3D4">
        <w:rPr>
          <w:rFonts w:eastAsia="Calibri"/>
        </w:rPr>
        <w:t xml:space="preserve">Adding explicit signalling of assistance information requires some standardization </w:t>
      </w:r>
      <w:r w:rsidR="37E6F63A" w:rsidRPr="1699A3D4">
        <w:rPr>
          <w:rFonts w:eastAsia="Calibri"/>
        </w:rPr>
        <w:t>work</w:t>
      </w:r>
      <w:r w:rsidR="7046C8BF" w:rsidRPr="1699A3D4">
        <w:rPr>
          <w:rFonts w:eastAsia="Calibri"/>
        </w:rPr>
        <w:t>.</w:t>
      </w:r>
      <w:r w:rsidR="008E4C7F">
        <w:rPr>
          <w:rFonts w:eastAsia="Calibri"/>
        </w:rPr>
        <w:t xml:space="preserve"> </w:t>
      </w:r>
      <w:proofErr w:type="gramStart"/>
      <w:r w:rsidR="00910ED8">
        <w:rPr>
          <w:rFonts w:eastAsia="Calibri"/>
        </w:rPr>
        <w:t>If  indication</w:t>
      </w:r>
      <w:proofErr w:type="gramEnd"/>
      <w:r w:rsidR="00910ED8">
        <w:rPr>
          <w:rFonts w:eastAsia="Calibri"/>
        </w:rPr>
        <w:t xml:space="preserve"> of </w:t>
      </w:r>
      <w:r w:rsidR="008E4C7F">
        <w:rPr>
          <w:rFonts w:eastAsia="Calibri"/>
        </w:rPr>
        <w:t xml:space="preserve">Cat </w:t>
      </w:r>
      <w:r w:rsidR="00176A15">
        <w:rPr>
          <w:rFonts w:eastAsia="Calibri"/>
        </w:rPr>
        <w:t xml:space="preserve">1, </w:t>
      </w:r>
      <w:r w:rsidR="008E4C7F">
        <w:rPr>
          <w:rFonts w:eastAsia="Calibri"/>
        </w:rPr>
        <w:t xml:space="preserve">2 </w:t>
      </w:r>
      <w:r w:rsidR="00910ED8">
        <w:rPr>
          <w:rFonts w:eastAsia="Calibri"/>
        </w:rPr>
        <w:t xml:space="preserve">or 3 </w:t>
      </w:r>
      <w:r w:rsidR="00176A15">
        <w:rPr>
          <w:rFonts w:eastAsia="Calibri"/>
        </w:rPr>
        <w:t>channel access</w:t>
      </w:r>
      <w:r w:rsidR="008E4C7F">
        <w:rPr>
          <w:rFonts w:eastAsia="Calibri"/>
        </w:rPr>
        <w:t xml:space="preserve"> </w:t>
      </w:r>
      <w:r w:rsidR="00910ED8">
        <w:rPr>
          <w:rFonts w:eastAsia="Calibri"/>
        </w:rPr>
        <w:t xml:space="preserve">is </w:t>
      </w:r>
      <w:r w:rsidR="008E4C7F">
        <w:rPr>
          <w:rFonts w:eastAsia="Calibri"/>
        </w:rPr>
        <w:t xml:space="preserve">included into scheduling DCI as in Rel-16 NR-U, operation according to scheme 2 will be possible without any further specification effort.  </w:t>
      </w:r>
    </w:p>
    <w:p w14:paraId="5731D95F" w14:textId="2AD6A787" w:rsidR="008E4C7F" w:rsidRPr="008E4C7F" w:rsidRDefault="008E4C7F" w:rsidP="1699A3D4">
      <w:pPr>
        <w:spacing w:before="120" w:after="160" w:line="259" w:lineRule="auto"/>
        <w:jc w:val="both"/>
        <w:rPr>
          <w:rFonts w:eastAsia="Calibri"/>
          <w:i/>
          <w:iCs/>
        </w:rPr>
      </w:pPr>
      <w:bookmarkStart w:id="57" w:name="_Hlk83988937"/>
      <w:r w:rsidRPr="003F4B88">
        <w:rPr>
          <w:rFonts w:eastAsia="Calibri"/>
          <w:b/>
          <w:bCs/>
          <w:i/>
          <w:iCs/>
        </w:rPr>
        <w:t xml:space="preserve">Observation </w:t>
      </w:r>
      <w:r w:rsidR="003F4B88" w:rsidRPr="00D15DC7">
        <w:rPr>
          <w:rFonts w:eastAsia="Calibri"/>
          <w:b/>
          <w:bCs/>
          <w:i/>
          <w:iCs/>
        </w:rPr>
        <w:t>15</w:t>
      </w:r>
      <w:r w:rsidRPr="003F4B88">
        <w:rPr>
          <w:rFonts w:eastAsia="Calibri"/>
          <w:i/>
          <w:iCs/>
        </w:rPr>
        <w:t>:</w:t>
      </w:r>
      <w:r>
        <w:rPr>
          <w:rFonts w:eastAsia="Calibri"/>
          <w:i/>
          <w:iCs/>
        </w:rPr>
        <w:t xml:space="preserve"> The network can operate scheme 2 in a fully standards transparent manner.</w:t>
      </w:r>
      <w:r w:rsidR="00910ED8">
        <w:rPr>
          <w:rFonts w:eastAsia="Calibri"/>
          <w:i/>
          <w:iCs/>
        </w:rPr>
        <w:t xml:space="preserve"> There is no need to define further mechanisms to support </w:t>
      </w:r>
      <w:r w:rsidR="003F4B88">
        <w:rPr>
          <w:rFonts w:eastAsia="Calibri"/>
          <w:i/>
          <w:iCs/>
        </w:rPr>
        <w:t>s</w:t>
      </w:r>
      <w:r w:rsidR="00910ED8">
        <w:rPr>
          <w:rFonts w:eastAsia="Calibri"/>
          <w:i/>
          <w:iCs/>
        </w:rPr>
        <w:t>cheme 2.</w:t>
      </w:r>
      <w:r w:rsidRPr="008E4C7F">
        <w:rPr>
          <w:rFonts w:eastAsia="Calibri"/>
          <w:i/>
          <w:iCs/>
        </w:rPr>
        <w:t xml:space="preserve"> </w:t>
      </w:r>
    </w:p>
    <w:bookmarkEnd w:id="57"/>
    <w:p w14:paraId="3BDC89AF" w14:textId="20F37065" w:rsidR="00121A5B" w:rsidRDefault="250B45F8" w:rsidP="003F4B88">
      <w:pPr>
        <w:spacing w:before="120" w:after="160" w:line="259" w:lineRule="auto"/>
        <w:jc w:val="both"/>
        <w:rPr>
          <w:rFonts w:eastAsia="Calibri"/>
        </w:rPr>
      </w:pPr>
      <w:r w:rsidRPr="1699A3D4">
        <w:rPr>
          <w:rFonts w:eastAsia="Calibri"/>
        </w:rPr>
        <w:t>Complexity and standardization effort o</w:t>
      </w:r>
      <w:r w:rsidR="19BBE672" w:rsidRPr="1699A3D4">
        <w:rPr>
          <w:rFonts w:eastAsia="Calibri"/>
        </w:rPr>
        <w:t>f</w:t>
      </w:r>
      <w:r w:rsidRPr="1699A3D4">
        <w:rPr>
          <w:rFonts w:eastAsia="Calibri"/>
        </w:rPr>
        <w:t xml:space="preserve"> </w:t>
      </w:r>
      <w:r w:rsidR="001C4BB5" w:rsidRPr="1699A3D4">
        <w:rPr>
          <w:rFonts w:eastAsia="Calibri"/>
        </w:rPr>
        <w:t>Scheme</w:t>
      </w:r>
      <w:r w:rsidRPr="1699A3D4">
        <w:rPr>
          <w:rFonts w:eastAsia="Calibri"/>
        </w:rPr>
        <w:t xml:space="preserve"> 3 is significant</w:t>
      </w:r>
      <w:r w:rsidR="5C03A388" w:rsidRPr="1699A3D4">
        <w:rPr>
          <w:rFonts w:eastAsia="Calibri"/>
        </w:rPr>
        <w:t xml:space="preserve"> and</w:t>
      </w:r>
      <w:r w:rsidR="1FE913B2" w:rsidRPr="1699A3D4">
        <w:rPr>
          <w:rFonts w:eastAsia="Calibri"/>
        </w:rPr>
        <w:t xml:space="preserve"> there are a lot of</w:t>
      </w:r>
      <w:r w:rsidR="2E2FABFE" w:rsidRPr="1699A3D4">
        <w:rPr>
          <w:rFonts w:eastAsia="Calibri"/>
        </w:rPr>
        <w:t xml:space="preserve"> open issues related.</w:t>
      </w:r>
      <w:r w:rsidR="38FD74DC" w:rsidRPr="1699A3D4">
        <w:rPr>
          <w:rFonts w:eastAsia="Calibri"/>
        </w:rPr>
        <w:t xml:space="preserve"> For Scheme 3 it is also difficult to see the benefit compared to Scheme 2 that is </w:t>
      </w:r>
      <w:r w:rsidR="00176A15">
        <w:rPr>
          <w:rFonts w:eastAsia="Calibri"/>
        </w:rPr>
        <w:t xml:space="preserve">supported and </w:t>
      </w:r>
      <w:r w:rsidR="38FD74DC" w:rsidRPr="1699A3D4">
        <w:rPr>
          <w:rFonts w:eastAsia="Calibri"/>
        </w:rPr>
        <w:t>using legacy signalling.</w:t>
      </w:r>
      <w:r w:rsidR="42F1A03E" w:rsidRPr="1699A3D4">
        <w:rPr>
          <w:rFonts w:eastAsia="Calibri"/>
        </w:rPr>
        <w:t xml:space="preserve"> </w:t>
      </w:r>
      <w:proofErr w:type="gramStart"/>
      <w:r w:rsidR="4D7D02DE" w:rsidRPr="1699A3D4">
        <w:rPr>
          <w:rFonts w:eastAsia="Calibri"/>
        </w:rPr>
        <w:t>Anyway</w:t>
      </w:r>
      <w:proofErr w:type="gramEnd"/>
      <w:r w:rsidR="4D7D02DE" w:rsidRPr="1699A3D4">
        <w:rPr>
          <w:rFonts w:eastAsia="Calibri"/>
        </w:rPr>
        <w:t xml:space="preserve"> both schemes provide the same kind of receiver assistance.</w:t>
      </w:r>
    </w:p>
    <w:p w14:paraId="3DB548D6" w14:textId="4410341A" w:rsidR="00B02CD7" w:rsidRPr="008220A9" w:rsidRDefault="4B20B3E4" w:rsidP="008220A9">
      <w:pPr>
        <w:spacing w:after="160" w:line="257" w:lineRule="auto"/>
        <w:jc w:val="both"/>
        <w:rPr>
          <w:rFonts w:eastAsia="Times New Roman"/>
        </w:rPr>
      </w:pPr>
      <w:bookmarkStart w:id="58" w:name="_Hlk68622438"/>
      <w:r w:rsidRPr="1699A3D4">
        <w:rPr>
          <w:rFonts w:eastAsia="Times New Roman"/>
        </w:rPr>
        <w:lastRenderedPageBreak/>
        <w:t xml:space="preserve">As explained before there is a need </w:t>
      </w:r>
      <w:r w:rsidR="212F12C9" w:rsidRPr="1699A3D4">
        <w:rPr>
          <w:rFonts w:eastAsia="Times New Roman"/>
        </w:rPr>
        <w:t xml:space="preserve">for prioritization in the channel access topic. Since </w:t>
      </w:r>
      <w:r w:rsidR="264CAB31" w:rsidRPr="1699A3D4">
        <w:rPr>
          <w:rFonts w:eastAsia="Times New Roman"/>
        </w:rPr>
        <w:t>receiver</w:t>
      </w:r>
      <w:r w:rsidR="212F12C9" w:rsidRPr="1699A3D4">
        <w:rPr>
          <w:rFonts w:eastAsia="Times New Roman"/>
        </w:rPr>
        <w:t xml:space="preserve"> assistance is not mandatory feature</w:t>
      </w:r>
      <w:r w:rsidR="00876056" w:rsidRPr="1699A3D4">
        <w:rPr>
          <w:rFonts w:eastAsia="Times New Roman"/>
        </w:rPr>
        <w:t xml:space="preserve"> for baseline</w:t>
      </w:r>
      <w:r w:rsidR="212F12C9" w:rsidRPr="1699A3D4">
        <w:rPr>
          <w:rFonts w:eastAsia="Times New Roman"/>
        </w:rPr>
        <w:t xml:space="preserve"> operation</w:t>
      </w:r>
      <w:r w:rsidR="3B46DCF5" w:rsidRPr="1699A3D4">
        <w:rPr>
          <w:rFonts w:eastAsia="Times New Roman"/>
        </w:rPr>
        <w:t xml:space="preserve">, and </w:t>
      </w:r>
      <w:r w:rsidR="008E4C7F">
        <w:rPr>
          <w:rFonts w:eastAsia="Times New Roman"/>
        </w:rPr>
        <w:t xml:space="preserve">there </w:t>
      </w:r>
      <w:proofErr w:type="gramStart"/>
      <w:r w:rsidR="008E4C7F">
        <w:rPr>
          <w:rFonts w:eastAsia="Times New Roman"/>
        </w:rPr>
        <w:t xml:space="preserve">is </w:t>
      </w:r>
      <w:r w:rsidR="3B46DCF5" w:rsidRPr="1699A3D4">
        <w:rPr>
          <w:rFonts w:eastAsia="Times New Roman"/>
        </w:rPr>
        <w:t xml:space="preserve"> already</w:t>
      </w:r>
      <w:proofErr w:type="gramEnd"/>
      <w:r w:rsidR="3B46DCF5" w:rsidRPr="1699A3D4">
        <w:rPr>
          <w:rFonts w:eastAsia="Times New Roman"/>
        </w:rPr>
        <w:t xml:space="preserve"> have some support for it,</w:t>
      </w:r>
      <w:r w:rsidR="212F12C9" w:rsidRPr="1699A3D4">
        <w:rPr>
          <w:rFonts w:eastAsia="Times New Roman"/>
        </w:rPr>
        <w:t xml:space="preserve"> we propose to </w:t>
      </w:r>
      <w:r w:rsidR="000E3579" w:rsidRPr="1699A3D4">
        <w:rPr>
          <w:rFonts w:eastAsia="Times New Roman"/>
        </w:rPr>
        <w:t>de</w:t>
      </w:r>
      <w:r w:rsidR="2A87F143" w:rsidRPr="1699A3D4">
        <w:rPr>
          <w:rFonts w:eastAsia="Times New Roman"/>
        </w:rPr>
        <w:t xml:space="preserve">prioritize </w:t>
      </w:r>
      <w:r w:rsidR="212F12C9" w:rsidRPr="1699A3D4">
        <w:rPr>
          <w:rFonts w:eastAsia="Times New Roman"/>
        </w:rPr>
        <w:t>introduc</w:t>
      </w:r>
      <w:r w:rsidR="4F0BBB57" w:rsidRPr="1699A3D4">
        <w:rPr>
          <w:rFonts w:eastAsia="Times New Roman"/>
        </w:rPr>
        <w:t>tion</w:t>
      </w:r>
      <w:r w:rsidR="212F12C9" w:rsidRPr="1699A3D4">
        <w:rPr>
          <w:rFonts w:eastAsia="Times New Roman"/>
        </w:rPr>
        <w:t xml:space="preserve"> </w:t>
      </w:r>
      <w:r w:rsidR="232792F4" w:rsidRPr="1699A3D4">
        <w:rPr>
          <w:rFonts w:eastAsia="Times New Roman"/>
        </w:rPr>
        <w:t xml:space="preserve">of </w:t>
      </w:r>
      <w:r w:rsidR="212F12C9" w:rsidRPr="1699A3D4">
        <w:rPr>
          <w:rFonts w:eastAsia="Times New Roman"/>
        </w:rPr>
        <w:t>new m</w:t>
      </w:r>
      <w:r w:rsidR="1629097F" w:rsidRPr="1699A3D4">
        <w:rPr>
          <w:rFonts w:eastAsia="Times New Roman"/>
        </w:rPr>
        <w:t xml:space="preserve">echanisms for </w:t>
      </w:r>
      <w:r w:rsidR="2A135B1F" w:rsidRPr="1699A3D4">
        <w:rPr>
          <w:rFonts w:eastAsia="Times New Roman"/>
        </w:rPr>
        <w:t>receiver</w:t>
      </w:r>
      <w:r w:rsidR="1629097F" w:rsidRPr="1699A3D4">
        <w:rPr>
          <w:rFonts w:eastAsia="Times New Roman"/>
        </w:rPr>
        <w:t xml:space="preserve"> assistance</w:t>
      </w:r>
      <w:r w:rsidR="673BD609" w:rsidRPr="1699A3D4">
        <w:rPr>
          <w:rFonts w:eastAsia="Times New Roman"/>
        </w:rPr>
        <w:t xml:space="preserve"> until more essential parts of the channel access solution have been agreed</w:t>
      </w:r>
      <w:r w:rsidR="1629097F" w:rsidRPr="1699A3D4">
        <w:rPr>
          <w:rFonts w:eastAsia="Times New Roman"/>
        </w:rPr>
        <w:t>.</w:t>
      </w:r>
      <w:r w:rsidR="2031F3EF" w:rsidRPr="1699A3D4">
        <w:rPr>
          <w:rFonts w:eastAsia="Times New Roman"/>
        </w:rPr>
        <w:t xml:space="preserve"> After all the necessary </w:t>
      </w:r>
      <w:r w:rsidR="00BB139D" w:rsidRPr="1699A3D4">
        <w:rPr>
          <w:rFonts w:eastAsia="Times New Roman"/>
        </w:rPr>
        <w:t xml:space="preserve">channel access </w:t>
      </w:r>
      <w:r w:rsidR="2031F3EF" w:rsidRPr="1699A3D4">
        <w:rPr>
          <w:rFonts w:eastAsia="Times New Roman"/>
        </w:rPr>
        <w:t>framework is in place the work on receiver assistance</w:t>
      </w:r>
      <w:r w:rsidR="00BB139D" w:rsidRPr="1699A3D4">
        <w:rPr>
          <w:rFonts w:eastAsia="Times New Roman"/>
        </w:rPr>
        <w:t>,</w:t>
      </w:r>
      <w:r w:rsidR="2031F3EF" w:rsidRPr="1699A3D4">
        <w:rPr>
          <w:rFonts w:eastAsia="Times New Roman"/>
        </w:rPr>
        <w:t xml:space="preserve"> e.g.</w:t>
      </w:r>
      <w:r w:rsidR="00BB139D" w:rsidRPr="1699A3D4">
        <w:rPr>
          <w:rFonts w:eastAsia="Times New Roman"/>
        </w:rPr>
        <w:t>,</w:t>
      </w:r>
      <w:r w:rsidR="2031F3EF" w:rsidRPr="1699A3D4">
        <w:rPr>
          <w:rFonts w:eastAsia="Times New Roman"/>
        </w:rPr>
        <w:t xml:space="preserve"> </w:t>
      </w:r>
      <w:r w:rsidR="00BB139D" w:rsidRPr="1699A3D4">
        <w:rPr>
          <w:rFonts w:eastAsia="Times New Roman"/>
        </w:rPr>
        <w:t xml:space="preserve">on </w:t>
      </w:r>
      <w:r w:rsidR="2031F3EF" w:rsidRPr="1699A3D4">
        <w:rPr>
          <w:rFonts w:eastAsia="Times New Roman"/>
        </w:rPr>
        <w:t>L1-RSSI</w:t>
      </w:r>
      <w:r w:rsidR="00BB139D" w:rsidRPr="1699A3D4">
        <w:rPr>
          <w:rFonts w:eastAsia="Times New Roman"/>
        </w:rPr>
        <w:t>,</w:t>
      </w:r>
      <w:r w:rsidR="2031F3EF" w:rsidRPr="1699A3D4">
        <w:rPr>
          <w:rFonts w:eastAsia="Times New Roman"/>
        </w:rPr>
        <w:t xml:space="preserve"> can be continued.</w:t>
      </w:r>
    </w:p>
    <w:p w14:paraId="735C8FC8" w14:textId="120AE947" w:rsidR="00161F4C" w:rsidRDefault="281E2CC8" w:rsidP="0A30ECD9">
      <w:pPr>
        <w:spacing w:after="160" w:line="259" w:lineRule="auto"/>
        <w:jc w:val="both"/>
        <w:rPr>
          <w:rFonts w:eastAsia="Calibri"/>
          <w:i/>
          <w:iCs/>
        </w:rPr>
      </w:pPr>
      <w:bookmarkStart w:id="59" w:name="_Hlk83989233"/>
      <w:r w:rsidRPr="0A30ECD9">
        <w:rPr>
          <w:rFonts w:eastAsia="Calibri"/>
          <w:b/>
          <w:bCs/>
          <w:i/>
          <w:iCs/>
        </w:rPr>
        <w:t>Proposal</w:t>
      </w:r>
      <w:r w:rsidR="02FC8131" w:rsidRPr="0A30ECD9">
        <w:rPr>
          <w:rFonts w:eastAsia="Calibri"/>
          <w:b/>
          <w:bCs/>
          <w:i/>
          <w:iCs/>
        </w:rPr>
        <w:t xml:space="preserve"> </w:t>
      </w:r>
      <w:r w:rsidR="003F4B88">
        <w:rPr>
          <w:rFonts w:eastAsia="Calibri"/>
          <w:b/>
          <w:bCs/>
          <w:i/>
          <w:iCs/>
        </w:rPr>
        <w:t>25</w:t>
      </w:r>
      <w:r w:rsidR="02FC8131" w:rsidRPr="0A30ECD9">
        <w:rPr>
          <w:rFonts w:eastAsia="Calibri"/>
          <w:b/>
          <w:bCs/>
          <w:i/>
          <w:iCs/>
        </w:rPr>
        <w:t>:</w:t>
      </w:r>
      <w:r w:rsidRPr="0A30ECD9">
        <w:rPr>
          <w:rFonts w:eastAsia="Calibri"/>
          <w:i/>
          <w:iCs/>
        </w:rPr>
        <w:t xml:space="preserve"> </w:t>
      </w:r>
      <w:r w:rsidR="422BFD47" w:rsidRPr="00BB139D">
        <w:rPr>
          <w:rFonts w:eastAsia="Calibri"/>
          <w:i/>
          <w:iCs/>
        </w:rPr>
        <w:t>D</w:t>
      </w:r>
      <w:r w:rsidR="00BB3B28" w:rsidRPr="00BB139D">
        <w:rPr>
          <w:rFonts w:eastAsia="Calibri"/>
          <w:i/>
          <w:iCs/>
        </w:rPr>
        <w:t>e</w:t>
      </w:r>
      <w:r w:rsidR="422BFD47" w:rsidRPr="00643F8A">
        <w:rPr>
          <w:rFonts w:eastAsia="Times New Roman"/>
          <w:i/>
          <w:iCs/>
        </w:rPr>
        <w:t xml:space="preserve">prioritize </w:t>
      </w:r>
      <w:r w:rsidR="00931BDB">
        <w:rPr>
          <w:rFonts w:eastAsia="Times New Roman"/>
          <w:i/>
          <w:iCs/>
        </w:rPr>
        <w:t>discussions</w:t>
      </w:r>
      <w:r w:rsidR="422BFD47" w:rsidRPr="00643F8A">
        <w:rPr>
          <w:rFonts w:eastAsia="Times New Roman"/>
          <w:i/>
          <w:iCs/>
        </w:rPr>
        <w:t xml:space="preserve"> o</w:t>
      </w:r>
      <w:r w:rsidR="00931BDB">
        <w:rPr>
          <w:rFonts w:eastAsia="Times New Roman"/>
          <w:i/>
          <w:iCs/>
        </w:rPr>
        <w:t>n</w:t>
      </w:r>
      <w:r w:rsidR="422BFD47" w:rsidRPr="00643F8A">
        <w:rPr>
          <w:rFonts w:eastAsia="Times New Roman"/>
          <w:i/>
          <w:iCs/>
        </w:rPr>
        <w:t xml:space="preserve"> new mechanisms for receiver assistance until more essential parts of the channel access solution have been agreed</w:t>
      </w:r>
      <w:r w:rsidR="4B9B7B83" w:rsidRPr="001D3D2A">
        <w:rPr>
          <w:rFonts w:eastAsia="Calibri"/>
          <w:i/>
        </w:rPr>
        <w:t>.</w:t>
      </w:r>
    </w:p>
    <w:bookmarkEnd w:id="58"/>
    <w:bookmarkEnd w:id="59"/>
    <w:p w14:paraId="4AAEE9AD" w14:textId="29886A22" w:rsidR="003057A2" w:rsidRPr="001277B4" w:rsidRDefault="00931BDB" w:rsidP="00387000">
      <w:pPr>
        <w:tabs>
          <w:tab w:val="left" w:pos="4962"/>
        </w:tabs>
        <w:spacing w:after="0" w:line="259" w:lineRule="auto"/>
        <w:jc w:val="both"/>
        <w:rPr>
          <w:color w:val="000000" w:themeColor="text1"/>
        </w:rPr>
      </w:pPr>
      <w:r>
        <w:rPr>
          <w:rFonts w:eastAsia="Calibri"/>
        </w:rPr>
        <w:t xml:space="preserve">Finally, </w:t>
      </w:r>
      <w:r w:rsidR="003057A2" w:rsidRPr="001277B4">
        <w:t xml:space="preserve">Rx assistance </w:t>
      </w:r>
      <w:r>
        <w:t>sh</w:t>
      </w:r>
      <w:r w:rsidR="003057A2" w:rsidRPr="001277B4">
        <w:t xml:space="preserve">ould be configured only to the UEs that are rather frequently detecting high interference. This way the drawbacks from Rx assistance would be limited only to the situations where Rx assistance can provide further information on channel occupancy, hence improving coexistence. </w:t>
      </w:r>
      <w:r>
        <w:t>The support for Rx assistance may also be UE capability, depending on the Rx assistance mechanism</w:t>
      </w:r>
      <w:r w:rsidR="003057A2" w:rsidRPr="001277B4">
        <w:t>.</w:t>
      </w:r>
      <w:r>
        <w:t xml:space="preserve"> For example, Cat-2 LBT is agreed to be UE capability.</w:t>
      </w:r>
      <w:r w:rsidR="003057A2" w:rsidRPr="001277B4">
        <w:t xml:space="preserve"> </w:t>
      </w:r>
    </w:p>
    <w:p w14:paraId="65F57BBE" w14:textId="1F078201" w:rsidR="00950B7F" w:rsidRPr="00C3218F" w:rsidRDefault="004A5C30" w:rsidP="003F4B88">
      <w:pPr>
        <w:spacing w:before="180" w:line="259" w:lineRule="auto"/>
        <w:jc w:val="both"/>
        <w:rPr>
          <w:rFonts w:eastAsia="Calibri"/>
          <w:i/>
          <w:iCs/>
        </w:rPr>
      </w:pPr>
      <w:bookmarkStart w:id="60" w:name="_Hlk83989244"/>
      <w:bookmarkStart w:id="61" w:name="_Hlk71631679"/>
      <w:bookmarkStart w:id="62" w:name="_Hlk61866141"/>
      <w:r>
        <w:rPr>
          <w:rFonts w:eastAsia="Calibri"/>
          <w:b/>
          <w:bCs/>
          <w:i/>
          <w:iCs/>
        </w:rPr>
        <w:t xml:space="preserve">Observation </w:t>
      </w:r>
      <w:r w:rsidR="003F4B88">
        <w:rPr>
          <w:rFonts w:eastAsia="Calibri"/>
          <w:b/>
          <w:bCs/>
          <w:i/>
          <w:iCs/>
        </w:rPr>
        <w:t>16</w:t>
      </w:r>
      <w:r w:rsidR="00950B7F" w:rsidRPr="003656B8">
        <w:rPr>
          <w:rFonts w:eastAsia="Calibri"/>
          <w:b/>
          <w:bCs/>
          <w:i/>
          <w:iCs/>
        </w:rPr>
        <w:t>:</w:t>
      </w:r>
      <w:r w:rsidR="00950B7F" w:rsidRPr="00605257">
        <w:rPr>
          <w:rFonts w:eastAsia="Calibri"/>
          <w:i/>
          <w:iCs/>
        </w:rPr>
        <w:t xml:space="preserve"> Any Rx assistance scheme should be configurable per UE, so that it could be used only with UEs frequently </w:t>
      </w:r>
      <w:r w:rsidR="00950B7F" w:rsidRPr="00C3218F">
        <w:rPr>
          <w:rFonts w:eastAsia="Calibri"/>
          <w:i/>
          <w:iCs/>
        </w:rPr>
        <w:t>detecting high interference.</w:t>
      </w:r>
    </w:p>
    <w:bookmarkEnd w:id="60"/>
    <w:bookmarkEnd w:id="61"/>
    <w:bookmarkEnd w:id="62"/>
    <w:p w14:paraId="7AB0C14F" w14:textId="7C62FAF9" w:rsidR="00BA01EF" w:rsidRPr="00D15DC7" w:rsidRDefault="00BA01EF" w:rsidP="00BA01EF">
      <w:pPr>
        <w:pStyle w:val="Heading1"/>
      </w:pPr>
      <w:r w:rsidRPr="00D15DC7">
        <w:t xml:space="preserve">Channel access without LBT </w:t>
      </w:r>
    </w:p>
    <w:p w14:paraId="79E1E462" w14:textId="3DD67524" w:rsidR="5505260B" w:rsidRPr="00DB05EA" w:rsidRDefault="5505260B" w:rsidP="40DC9092">
      <w:pPr>
        <w:jc w:val="both"/>
        <w:rPr>
          <w:rFonts w:eastAsia="Times New Roman"/>
          <w:sz w:val="22"/>
          <w:szCs w:val="22"/>
        </w:rPr>
      </w:pPr>
      <w:r w:rsidRPr="00DB05EA">
        <w:rPr>
          <w:rFonts w:eastAsia="Times New Roman"/>
        </w:rPr>
        <w:t>60 GHz unlicensed band can be used for a wide variety of NR use cases, some of which, e.g. relaying and IAB backhaul, are relevant for scenarios where transmissions are highly directional. In such scenarios, the need for and benefits from LBT are unclear. However, LBT procedure can have considerable implementation impact for the very high data rate devices to be used on 60 GHz band. Correspondingly, it is stated in WID [1] that channel access mechanism without LBT is supported:</w:t>
      </w:r>
    </w:p>
    <w:p w14:paraId="62B2A145" w14:textId="76E3393E" w:rsidR="5505260B" w:rsidRPr="0096010B" w:rsidRDefault="5505260B" w:rsidP="00CE0186">
      <w:pPr>
        <w:pStyle w:val="ListParagraph"/>
        <w:numPr>
          <w:ilvl w:val="0"/>
          <w:numId w:val="10"/>
        </w:numPr>
        <w:rPr>
          <w:rFonts w:eastAsia="Times New Roman"/>
          <w:color w:val="4472C4" w:themeColor="accent5"/>
          <w:sz w:val="20"/>
          <w:szCs w:val="20"/>
          <w:lang w:val="en-US"/>
        </w:rPr>
      </w:pPr>
      <w:r w:rsidRPr="0096010B">
        <w:rPr>
          <w:rFonts w:eastAsia="Times New Roman"/>
          <w:color w:val="4472C4" w:themeColor="accent5"/>
          <w:sz w:val="20"/>
          <w:szCs w:val="20"/>
          <w:lang w:val="en-GB"/>
        </w:rPr>
        <w:t>Physical layer procedure(s) including [RAN1]:</w:t>
      </w:r>
    </w:p>
    <w:p w14:paraId="6FB6C8F4" w14:textId="01A65ECC" w:rsidR="5505260B" w:rsidRPr="0096010B" w:rsidRDefault="5505260B" w:rsidP="00CE0186">
      <w:pPr>
        <w:pStyle w:val="ListParagraph"/>
        <w:numPr>
          <w:ilvl w:val="1"/>
          <w:numId w:val="10"/>
        </w:numPr>
        <w:rPr>
          <w:rFonts w:eastAsia="Times New Roman"/>
          <w:color w:val="4472C4" w:themeColor="accent5"/>
          <w:sz w:val="20"/>
          <w:szCs w:val="20"/>
          <w:lang w:val="en-US"/>
        </w:rPr>
      </w:pPr>
      <w:r w:rsidRPr="0096010B">
        <w:rPr>
          <w:rFonts w:eastAsia="Times New Roman"/>
          <w:color w:val="4472C4" w:themeColor="accent5"/>
          <w:sz w:val="20"/>
          <w:szCs w:val="20"/>
          <w:lang w:val="en-GB"/>
        </w:rPr>
        <w:t xml:space="preserve">Channel access mechanism assuming </w:t>
      </w:r>
      <w:proofErr w:type="gramStart"/>
      <w:r w:rsidRPr="0096010B">
        <w:rPr>
          <w:rFonts w:eastAsia="Times New Roman"/>
          <w:color w:val="4472C4" w:themeColor="accent5"/>
          <w:sz w:val="20"/>
          <w:szCs w:val="20"/>
          <w:lang w:val="en-GB"/>
        </w:rPr>
        <w:t>beam based</w:t>
      </w:r>
      <w:proofErr w:type="gramEnd"/>
      <w:r w:rsidRPr="0096010B">
        <w:rPr>
          <w:rFonts w:eastAsia="Times New Roman"/>
          <w:color w:val="4472C4" w:themeColor="accent5"/>
          <w:sz w:val="20"/>
          <w:szCs w:val="20"/>
          <w:lang w:val="en-GB"/>
        </w:rPr>
        <w:t xml:space="preserve"> operation in order to comply with the regulatory requirements applicable to unlicensed spectrum for frequencies between 52.6GHz and 71GHz.</w:t>
      </w:r>
    </w:p>
    <w:p w14:paraId="5A888E53" w14:textId="18E98B23" w:rsidR="5505260B" w:rsidRPr="0096010B" w:rsidRDefault="00BA01EF" w:rsidP="00CE0186">
      <w:pPr>
        <w:pStyle w:val="ListParagraph"/>
        <w:numPr>
          <w:ilvl w:val="2"/>
          <w:numId w:val="10"/>
        </w:numPr>
        <w:spacing w:after="180"/>
        <w:ind w:left="2154" w:hanging="357"/>
        <w:rPr>
          <w:rFonts w:eastAsia="Times New Roman"/>
          <w:color w:val="4472C4" w:themeColor="accent5"/>
          <w:sz w:val="20"/>
          <w:szCs w:val="20"/>
          <w:lang w:val="en-US"/>
        </w:rPr>
      </w:pPr>
      <w:r w:rsidRPr="0096010B">
        <w:rPr>
          <w:rFonts w:eastAsia="Times New Roman"/>
          <w:color w:val="4472C4" w:themeColor="accent5"/>
          <w:sz w:val="20"/>
          <w:szCs w:val="20"/>
          <w:u w:val="single"/>
          <w:lang w:val="en-GB"/>
        </w:rPr>
        <w:t xml:space="preserve">Specify </w:t>
      </w:r>
      <w:r w:rsidR="5505260B" w:rsidRPr="0096010B">
        <w:rPr>
          <w:rFonts w:eastAsia="Times New Roman"/>
          <w:color w:val="4472C4" w:themeColor="accent5"/>
          <w:sz w:val="20"/>
          <w:szCs w:val="20"/>
          <w:u w:val="single"/>
          <w:lang w:val="en-GB"/>
        </w:rPr>
        <w:t>both LBT and</w:t>
      </w:r>
      <w:r w:rsidRPr="0096010B">
        <w:rPr>
          <w:rFonts w:eastAsia="Times New Roman"/>
          <w:color w:val="4472C4" w:themeColor="accent5"/>
          <w:sz w:val="20"/>
          <w:szCs w:val="20"/>
          <w:u w:val="single"/>
          <w:lang w:val="en-GB"/>
        </w:rPr>
        <w:t xml:space="preserve"> No-LBT related procedures, and for No-LBT case no additional sensing mechanism is specified</w:t>
      </w:r>
      <w:r w:rsidR="5505260B" w:rsidRPr="0096010B">
        <w:rPr>
          <w:rFonts w:eastAsia="Times New Roman"/>
          <w:color w:val="4472C4" w:themeColor="accent5"/>
          <w:sz w:val="20"/>
          <w:szCs w:val="20"/>
          <w:u w:val="single"/>
          <w:lang w:val="en-GB"/>
        </w:rPr>
        <w:t>.</w:t>
      </w:r>
    </w:p>
    <w:p w14:paraId="0E78D4EB" w14:textId="1599E104" w:rsidR="5505260B" w:rsidRPr="00DB05EA" w:rsidRDefault="5505260B" w:rsidP="40DC9092">
      <w:pPr>
        <w:jc w:val="both"/>
        <w:rPr>
          <w:rFonts w:eastAsia="Times New Roman"/>
          <w:sz w:val="22"/>
          <w:szCs w:val="22"/>
        </w:rPr>
      </w:pPr>
      <w:r w:rsidRPr="00DB05EA">
        <w:rPr>
          <w:rFonts w:eastAsia="Times New Roman"/>
        </w:rPr>
        <w:t>As LBT procedure involves considerable implementation impact, the mechanism without LBT should cause only limited additional implementation efforts. Hence it is reasonable that additional sensing mechanisms are not required as also stated by the WID.</w:t>
      </w:r>
    </w:p>
    <w:p w14:paraId="19B4DD5B" w14:textId="7DFA9DF0" w:rsidR="5505260B" w:rsidRPr="00DB05EA" w:rsidRDefault="05B71E56" w:rsidP="2DC4DD7C">
      <w:pPr>
        <w:jc w:val="both"/>
        <w:rPr>
          <w:rFonts w:eastAsia="Times New Roman"/>
        </w:rPr>
      </w:pPr>
      <w:r w:rsidRPr="5E1D731F">
        <w:rPr>
          <w:rFonts w:eastAsia="Times New Roman"/>
        </w:rPr>
        <w:t xml:space="preserve">The variety of relevant use cases may be seen also in ETSI BRAN work. In addition to the work item on harmonized standard EN 302 567 [3] covering the requirements of at least c1, ETSI BRAN has an ongoing work item developing harmonized standard EN 303 722 for fixed network equipment according to the requirements of at least c3. </w:t>
      </w:r>
      <w:r w:rsidR="4CB06C0F" w:rsidRPr="5E1D731F">
        <w:rPr>
          <w:rFonts w:eastAsia="Times New Roman"/>
        </w:rPr>
        <w:t xml:space="preserve">Channel access mechanisms chosen in this work item are Automatic Transmit Power Control (ATPC) and Automatic </w:t>
      </w:r>
      <w:r w:rsidR="570ADA9D" w:rsidRPr="5E1D731F">
        <w:rPr>
          <w:rFonts w:eastAsia="Times New Roman"/>
        </w:rPr>
        <w:t xml:space="preserve">Link Adaptation (ALA). </w:t>
      </w:r>
      <w:r w:rsidR="570ADA9D" w:rsidRPr="5E1D731F">
        <w:rPr>
          <w:rFonts w:eastAsia="Times New Roman"/>
          <w:color w:val="000000" w:themeColor="text1"/>
        </w:rPr>
        <w:t xml:space="preserve">Power control range in EN 303 722 specification draft approved </w:t>
      </w:r>
      <w:r w:rsidR="570ADA9D" w:rsidRPr="5E1D731F">
        <w:rPr>
          <w:rFonts w:eastAsia="Times New Roman"/>
          <w:color w:val="001135"/>
          <w:lang w:val="en-US"/>
        </w:rPr>
        <w:t>for European Norm Approval Process (ENAP)</w:t>
      </w:r>
      <w:r w:rsidR="570ADA9D" w:rsidRPr="5E1D731F">
        <w:rPr>
          <w:rFonts w:eastAsia="Times New Roman"/>
        </w:rPr>
        <w:t xml:space="preserve"> </w:t>
      </w:r>
      <w:r w:rsidR="570ADA9D" w:rsidRPr="5E1D731F">
        <w:rPr>
          <w:rFonts w:eastAsia="Times New Roman"/>
          <w:color w:val="000000" w:themeColor="text1"/>
        </w:rPr>
        <w:t>seems to be settling to minimum of 3dB [10].</w:t>
      </w:r>
      <w:r w:rsidR="024DC06B" w:rsidRPr="5E1D731F">
        <w:rPr>
          <w:rFonts w:eastAsia="Times New Roman"/>
          <w:color w:val="000000" w:themeColor="text1"/>
        </w:rPr>
        <w:t xml:space="preserve"> </w:t>
      </w:r>
      <w:r w:rsidR="024DC06B" w:rsidRPr="5E1D731F">
        <w:rPr>
          <w:rFonts w:eastAsia="Times New Roman"/>
        </w:rPr>
        <w:t xml:space="preserve">Proposed requirements </w:t>
      </w:r>
      <w:r w:rsidR="5EAA81EC" w:rsidRPr="5E1D731F">
        <w:rPr>
          <w:rFonts w:eastAsia="Times New Roman"/>
        </w:rPr>
        <w:t>for ALA</w:t>
      </w:r>
      <w:r w:rsidR="024DC06B" w:rsidRPr="5E1D731F">
        <w:rPr>
          <w:rFonts w:eastAsia="Times New Roman"/>
        </w:rPr>
        <w:t xml:space="preserve"> are 10% reduction in duty cycle for a given amount of payload or 3dB reduction in power.</w:t>
      </w:r>
    </w:p>
    <w:p w14:paraId="47124EAC" w14:textId="1E171F00" w:rsidR="5505260B" w:rsidRPr="00DB05EA" w:rsidRDefault="5505260B" w:rsidP="40DC9092">
      <w:pPr>
        <w:jc w:val="both"/>
        <w:rPr>
          <w:rFonts w:eastAsia="Times New Roman"/>
          <w:sz w:val="22"/>
          <w:szCs w:val="22"/>
        </w:rPr>
      </w:pPr>
      <w:r w:rsidRPr="2DC4DD7C">
        <w:rPr>
          <w:rFonts w:eastAsia="Times New Roman"/>
        </w:rPr>
        <w:t>A work item for a new harmonized standard (EN 303 753) to cover devices not in scope of the other two standards was adopted by BRAN in July 2020 [</w:t>
      </w:r>
      <w:r w:rsidR="00352D04" w:rsidRPr="2DC4DD7C">
        <w:rPr>
          <w:rFonts w:eastAsia="Times New Roman"/>
        </w:rPr>
        <w:t>5</w:t>
      </w:r>
      <w:r w:rsidRPr="2DC4DD7C">
        <w:rPr>
          <w:rFonts w:eastAsia="Times New Roman"/>
        </w:rPr>
        <w:t xml:space="preserve">], and the intended harmonized standard is likely suitable for 3GPP NR-U systems. Work on EN 303 753 is expected to continue until late 2021, and the decisions on coexistence mechanisms would </w:t>
      </w:r>
      <w:proofErr w:type="gramStart"/>
      <w:r w:rsidRPr="2DC4DD7C">
        <w:rPr>
          <w:rFonts w:eastAsia="Times New Roman"/>
        </w:rPr>
        <w:t>take into account</w:t>
      </w:r>
      <w:proofErr w:type="gramEnd"/>
      <w:r w:rsidRPr="2DC4DD7C">
        <w:rPr>
          <w:rFonts w:eastAsia="Times New Roman"/>
        </w:rPr>
        <w:t xml:space="preserve"> latest developments in 3GPP and other relevant SDOs. We see that channel access mechanism without LBT should fulfil the expected requirements of EN 303 753.</w:t>
      </w:r>
    </w:p>
    <w:p w14:paraId="268A3935" w14:textId="7E131795" w:rsidR="5505260B" w:rsidRPr="00DB05EA" w:rsidRDefault="05B71E56" w:rsidP="00C3569C">
      <w:pPr>
        <w:jc w:val="both"/>
        <w:rPr>
          <w:rFonts w:eastAsia="Times New Roman"/>
          <w:sz w:val="22"/>
          <w:szCs w:val="22"/>
        </w:rPr>
      </w:pPr>
      <w:bookmarkStart w:id="63" w:name="_Hlk61703620"/>
      <w:r w:rsidRPr="5E1D731F">
        <w:rPr>
          <w:rFonts w:eastAsia="Times New Roman"/>
          <w:b/>
          <w:bCs/>
          <w:i/>
          <w:iCs/>
        </w:rPr>
        <w:t xml:space="preserve">Observation </w:t>
      </w:r>
      <w:r w:rsidR="375FA735" w:rsidRPr="5E1D731F">
        <w:rPr>
          <w:rFonts w:eastAsia="Times New Roman"/>
          <w:b/>
          <w:bCs/>
          <w:i/>
          <w:iCs/>
        </w:rPr>
        <w:t>1</w:t>
      </w:r>
      <w:r w:rsidR="003F4B88">
        <w:rPr>
          <w:rFonts w:eastAsia="Times New Roman"/>
          <w:b/>
          <w:bCs/>
          <w:i/>
          <w:iCs/>
        </w:rPr>
        <w:t>7</w:t>
      </w:r>
      <w:r w:rsidRPr="5E1D731F">
        <w:rPr>
          <w:rFonts w:eastAsia="Times New Roman"/>
          <w:i/>
          <w:iCs/>
        </w:rPr>
        <w:t xml:space="preserve">: Channel access mechanism without LBT should fulfil the requirements of EN 303 722 </w:t>
      </w:r>
      <w:r w:rsidR="739345E2" w:rsidRPr="5E1D731F">
        <w:rPr>
          <w:rFonts w:eastAsia="Times New Roman"/>
          <w:i/>
          <w:iCs/>
        </w:rPr>
        <w:t>as well as the expected requirements of</w:t>
      </w:r>
      <w:r w:rsidRPr="5E1D731F">
        <w:rPr>
          <w:rFonts w:eastAsia="Times New Roman"/>
          <w:i/>
          <w:iCs/>
        </w:rPr>
        <w:t xml:space="preserve"> EN 303 753.</w:t>
      </w:r>
    </w:p>
    <w:bookmarkEnd w:id="63"/>
    <w:p w14:paraId="335E32FA" w14:textId="7EADF903" w:rsidR="0426A8D8" w:rsidRDefault="0426A8D8" w:rsidP="00C3569C">
      <w:pPr>
        <w:pStyle w:val="Heading2"/>
        <w:spacing w:before="360"/>
        <w:ind w:left="578" w:hanging="578"/>
      </w:pPr>
      <w:r w:rsidRPr="40DC9092">
        <w:rPr>
          <w:rFonts w:eastAsia="Arial" w:cs="Arial"/>
          <w:szCs w:val="32"/>
        </w:rPr>
        <w:t>Beamforming impact</w:t>
      </w:r>
    </w:p>
    <w:p w14:paraId="06CF1F73" w14:textId="589516E7" w:rsidR="0426A8D8" w:rsidRPr="00DB05EA" w:rsidRDefault="0426A8D8" w:rsidP="40DC9092">
      <w:pPr>
        <w:jc w:val="both"/>
        <w:rPr>
          <w:rFonts w:eastAsia="Times New Roman"/>
          <w:sz w:val="22"/>
          <w:szCs w:val="22"/>
        </w:rPr>
      </w:pPr>
      <w:r w:rsidRPr="00DB05EA">
        <w:rPr>
          <w:rFonts w:eastAsia="Times New Roman"/>
        </w:rPr>
        <w:t xml:space="preserve">Beamforming </w:t>
      </w:r>
      <w:proofErr w:type="gramStart"/>
      <w:r w:rsidRPr="00DB05EA">
        <w:rPr>
          <w:rFonts w:eastAsia="Times New Roman"/>
        </w:rPr>
        <w:t>impacts significantly</w:t>
      </w:r>
      <w:proofErr w:type="gramEnd"/>
      <w:r w:rsidRPr="00DB05EA">
        <w:rPr>
          <w:rFonts w:eastAsia="Times New Roman"/>
        </w:rPr>
        <w:t xml:space="preserve"> interference as well as co-channel coexistence. Narrow beams or large antenna gain will limit the transmitted signal to a certain direction (from </w:t>
      </w:r>
      <w:r w:rsidR="00705BA5" w:rsidRPr="00DB05EA">
        <w:rPr>
          <w:rFonts w:eastAsia="Times New Roman"/>
        </w:rPr>
        <w:t xml:space="preserve">the </w:t>
      </w:r>
      <w:r w:rsidRPr="00DB05EA">
        <w:rPr>
          <w:rFonts w:eastAsia="Times New Roman"/>
        </w:rPr>
        <w:t xml:space="preserve">transmitter). If EIRP is kept constant, the spatial area interfered by a transmitted signal is reduced with more narrow beams. Additionally, narrow Rx beams can suppress interference coming from directions outside the Rx beam. </w:t>
      </w:r>
    </w:p>
    <w:p w14:paraId="0E5A6071" w14:textId="761B5FAE" w:rsidR="0426A8D8" w:rsidRPr="00DB05EA" w:rsidRDefault="0426A8D8" w:rsidP="40DC9092">
      <w:pPr>
        <w:jc w:val="both"/>
        <w:rPr>
          <w:rFonts w:eastAsia="Times New Roman"/>
          <w:sz w:val="22"/>
          <w:szCs w:val="22"/>
        </w:rPr>
      </w:pPr>
      <w:r w:rsidRPr="00DB05EA">
        <w:rPr>
          <w:rFonts w:eastAsia="Times New Roman"/>
        </w:rPr>
        <w:t>In [</w:t>
      </w:r>
      <w:r w:rsidR="00020E48">
        <w:rPr>
          <w:rFonts w:eastAsia="Times New Roman"/>
        </w:rPr>
        <w:t>6</w:t>
      </w:r>
      <w:r w:rsidRPr="00DB05EA">
        <w:rPr>
          <w:rFonts w:eastAsia="Times New Roman"/>
        </w:rPr>
        <w:t>] we have presented simulation results for single and two operators in the Scenario Indoor-A [</w:t>
      </w:r>
      <w:r w:rsidR="00020E48">
        <w:rPr>
          <w:rFonts w:eastAsia="Times New Roman"/>
        </w:rPr>
        <w:t>7</w:t>
      </w:r>
      <w:r w:rsidRPr="00DB05EA">
        <w:rPr>
          <w:rFonts w:eastAsia="Times New Roman"/>
        </w:rPr>
        <w:t xml:space="preserve">]. Both full load and half-load cases were evaluated. The offered load as well as the number of served UEs was doubled on the indoor office area when the second network was introduced. Nevertheless, drop in mean throughput remained below 30% for DL and </w:t>
      </w:r>
      <w:r w:rsidRPr="00DB05EA">
        <w:rPr>
          <w:rFonts w:eastAsia="Times New Roman"/>
        </w:rPr>
        <w:lastRenderedPageBreak/>
        <w:t>below 40% for UL. 30% to 60% throughput losses were observed at 5%ile cell edge. The results show that beamforming alone without LBT, even with a modest number of antenna elements, can provide enough spatial separation for efficient coexistence of two networks. Hence when beamforming is used</w:t>
      </w:r>
      <w:r w:rsidR="00705BA5" w:rsidRPr="00DB05EA">
        <w:rPr>
          <w:rFonts w:eastAsia="Times New Roman"/>
        </w:rPr>
        <w:t>,</w:t>
      </w:r>
      <w:r w:rsidRPr="00DB05EA">
        <w:rPr>
          <w:rFonts w:eastAsia="Times New Roman"/>
        </w:rPr>
        <w:t xml:space="preserve"> simultaneous use of LBT is not necessary.</w:t>
      </w:r>
    </w:p>
    <w:p w14:paraId="49850266" w14:textId="1448B470" w:rsidR="0426A8D8" w:rsidRDefault="0426A8D8" w:rsidP="40DC9092">
      <w:pPr>
        <w:jc w:val="both"/>
        <w:rPr>
          <w:rFonts w:eastAsia="Times New Roman"/>
        </w:rPr>
      </w:pPr>
      <w:r w:rsidRPr="00DB05EA">
        <w:rPr>
          <w:rFonts w:eastAsia="Times New Roman"/>
        </w:rPr>
        <w:t>In [</w:t>
      </w:r>
      <w:r w:rsidR="00020E48">
        <w:rPr>
          <w:rFonts w:eastAsia="Times New Roman"/>
        </w:rPr>
        <w:t>8</w:t>
      </w:r>
      <w:r w:rsidRPr="00DB05EA">
        <w:rPr>
          <w:rFonts w:eastAsia="Times New Roman"/>
        </w:rPr>
        <w:t>] we have provided simulation results for single and two operators in both Indoor and Outdoor scenarios. Conclusions of these simulations are very similar to the previous paragraph. BRAN has discussed the coexistence for EN 303 753 based on the beamforming as the primary mechanism and will continue the discussion in next meetings.</w:t>
      </w:r>
      <w:r w:rsidR="00AF04E3">
        <w:rPr>
          <w:rFonts w:eastAsia="Times New Roman"/>
        </w:rPr>
        <w:t xml:space="preserve"> In [</w:t>
      </w:r>
      <w:r w:rsidR="00753371">
        <w:rPr>
          <w:rFonts w:eastAsia="Times New Roman"/>
        </w:rPr>
        <w:t>18</w:t>
      </w:r>
      <w:r w:rsidR="00AF04E3">
        <w:rPr>
          <w:rFonts w:eastAsia="Times New Roman"/>
        </w:rPr>
        <w:t xml:space="preserve">], we present </w:t>
      </w:r>
      <w:r w:rsidR="00AF04E3" w:rsidRPr="00AF04E3">
        <w:rPr>
          <w:rFonts w:eastAsia="Times New Roman"/>
        </w:rPr>
        <w:t xml:space="preserve">simulation results in an outdoor scenario with NR-U </w:t>
      </w:r>
      <w:r w:rsidR="00AF04E3">
        <w:rPr>
          <w:rFonts w:eastAsia="Times New Roman"/>
        </w:rPr>
        <w:t>coexisting</w:t>
      </w:r>
      <w:r w:rsidR="00AF04E3" w:rsidRPr="00AF04E3">
        <w:rPr>
          <w:rFonts w:eastAsia="Times New Roman"/>
        </w:rPr>
        <w:t xml:space="preserve"> with a Fixed Wireless Access (FWA) system. </w:t>
      </w:r>
      <w:r w:rsidR="001354F3">
        <w:rPr>
          <w:rFonts w:eastAsia="Times New Roman"/>
        </w:rPr>
        <w:t xml:space="preserve">The results </w:t>
      </w:r>
      <w:r w:rsidR="007028AC">
        <w:rPr>
          <w:rFonts w:eastAsia="Times New Roman"/>
        </w:rPr>
        <w:t xml:space="preserve">show that </w:t>
      </w:r>
      <w:r w:rsidR="00AE3963">
        <w:rPr>
          <w:rFonts w:eastAsia="Times New Roman"/>
        </w:rPr>
        <w:t>13</w:t>
      </w:r>
      <w:r w:rsidR="00CB4F59" w:rsidRPr="00CB4F59">
        <w:rPr>
          <w:rFonts w:eastAsia="Times New Roman"/>
        </w:rPr>
        <w:t xml:space="preserve"> </w:t>
      </w:r>
      <w:proofErr w:type="spellStart"/>
      <w:r w:rsidR="00CB4F59" w:rsidRPr="00CB4F59">
        <w:rPr>
          <w:rFonts w:eastAsia="Times New Roman"/>
        </w:rPr>
        <w:t>dBi</w:t>
      </w:r>
      <w:proofErr w:type="spellEnd"/>
      <w:r w:rsidR="00CB4F59" w:rsidRPr="00CB4F59">
        <w:rPr>
          <w:rFonts w:eastAsia="Times New Roman"/>
        </w:rPr>
        <w:t xml:space="preserve"> antenna gain, without additional LBT, results in reasonable coexistence between systems</w:t>
      </w:r>
      <w:r w:rsidR="00103F9D">
        <w:rPr>
          <w:rFonts w:eastAsia="Times New Roman"/>
        </w:rPr>
        <w:t xml:space="preserve"> in outdoor deployments.</w:t>
      </w:r>
      <w:r w:rsidR="004A185E">
        <w:rPr>
          <w:rFonts w:eastAsia="Times New Roman"/>
        </w:rPr>
        <w:t xml:space="preserve"> </w:t>
      </w:r>
    </w:p>
    <w:p w14:paraId="414FD892" w14:textId="5120ADFB" w:rsidR="004D3C22" w:rsidRPr="00DB05EA" w:rsidRDefault="004D3C22" w:rsidP="40DC9092">
      <w:pPr>
        <w:jc w:val="both"/>
        <w:rPr>
          <w:rFonts w:eastAsia="Times New Roman"/>
          <w:sz w:val="22"/>
          <w:szCs w:val="22"/>
        </w:rPr>
      </w:pPr>
      <w:r>
        <w:rPr>
          <w:rFonts w:eastAsia="Times New Roman"/>
        </w:rPr>
        <w:t xml:space="preserve">In Section 3 we have provided simulation results with no-LBT and several LBT modes. </w:t>
      </w:r>
      <w:proofErr w:type="gramStart"/>
      <w:r>
        <w:rPr>
          <w:rFonts w:eastAsia="Times New Roman"/>
        </w:rPr>
        <w:t>Also</w:t>
      </w:r>
      <w:proofErr w:type="gramEnd"/>
      <w:r>
        <w:rPr>
          <w:rFonts w:eastAsia="Times New Roman"/>
        </w:rPr>
        <w:t xml:space="preserve"> these results show clearly that use of LBT is not required and beamforming performs similar or even better </w:t>
      </w:r>
      <w:r w:rsidR="00AC3811">
        <w:rPr>
          <w:rFonts w:eastAsia="Times New Roman"/>
        </w:rPr>
        <w:t xml:space="preserve">than LBT </w:t>
      </w:r>
      <w:r>
        <w:rPr>
          <w:rFonts w:eastAsia="Times New Roman"/>
        </w:rPr>
        <w:t>as channel access method.</w:t>
      </w:r>
    </w:p>
    <w:p w14:paraId="100162F6" w14:textId="0A38855C" w:rsidR="0426A8D8" w:rsidRPr="00DB05EA" w:rsidRDefault="0426A8D8" w:rsidP="40DC9092">
      <w:pPr>
        <w:jc w:val="both"/>
        <w:rPr>
          <w:rFonts w:eastAsia="Times New Roman"/>
          <w:sz w:val="22"/>
          <w:szCs w:val="22"/>
        </w:rPr>
      </w:pPr>
      <w:r w:rsidRPr="00DB05EA">
        <w:rPr>
          <w:rFonts w:eastAsia="Times New Roman"/>
        </w:rPr>
        <w:t>It would be useful to have possibility to implement NR</w:t>
      </w:r>
      <w:r w:rsidR="00416435" w:rsidRPr="00DB05EA">
        <w:rPr>
          <w:rFonts w:eastAsia="Times New Roman"/>
        </w:rPr>
        <w:t>-</w:t>
      </w:r>
      <w:r w:rsidRPr="00DB05EA">
        <w:rPr>
          <w:rFonts w:eastAsia="Times New Roman"/>
        </w:rPr>
        <w:t xml:space="preserve">U UE without mandatory LBT support. In this case </w:t>
      </w:r>
      <w:r w:rsidR="00020E48">
        <w:rPr>
          <w:rFonts w:eastAsia="Times New Roman"/>
        </w:rPr>
        <w:t xml:space="preserve">the </w:t>
      </w:r>
      <w:r w:rsidRPr="00DB05EA">
        <w:rPr>
          <w:rFonts w:eastAsia="Times New Roman"/>
        </w:rPr>
        <w:t xml:space="preserve">channel access could be based on beamforming. Beamforming gain for a typical UE is lower than for a typical base station and hence UE requirements for channel access could be different. Possibly lower </w:t>
      </w:r>
      <w:r w:rsidR="00020E48">
        <w:rPr>
          <w:rFonts w:eastAsia="Times New Roman"/>
        </w:rPr>
        <w:t xml:space="preserve">beamforming </w:t>
      </w:r>
      <w:r w:rsidRPr="00DB05EA">
        <w:rPr>
          <w:rFonts w:eastAsia="Times New Roman"/>
        </w:rPr>
        <w:t>requirements could be tied e.g. to use of some other limitation e.g. lower EIRP, limited duty cycle or limited response time for base station transmissions.</w:t>
      </w:r>
    </w:p>
    <w:bookmarkEnd w:id="1"/>
    <w:p w14:paraId="07C02A5D" w14:textId="7C4E3839" w:rsidR="00995167" w:rsidRPr="00A15A73" w:rsidRDefault="00995167" w:rsidP="00D45437">
      <w:pPr>
        <w:pStyle w:val="Heading2"/>
        <w:ind w:left="567" w:hanging="567"/>
      </w:pPr>
      <w:r w:rsidRPr="2DC4DD7C">
        <w:rPr>
          <w:rFonts w:eastAsia="Arial" w:cs="Arial"/>
        </w:rPr>
        <w:t>Conditions for the use of no-LBT channel access mode</w:t>
      </w:r>
    </w:p>
    <w:p w14:paraId="6B0F9278" w14:textId="4949EE53" w:rsidR="12D98E3B" w:rsidRPr="008220A9" w:rsidRDefault="12D98E3B" w:rsidP="008220A9">
      <w:pPr>
        <w:spacing w:line="257" w:lineRule="auto"/>
        <w:rPr>
          <w:rFonts w:eastAsia="Times New Roman"/>
        </w:rPr>
      </w:pPr>
      <w:r w:rsidRPr="008220A9">
        <w:rPr>
          <w:rFonts w:eastAsia="Times New Roman"/>
        </w:rPr>
        <w:t>It is stated in TR</w:t>
      </w:r>
      <w:r w:rsidR="006D449A">
        <w:rPr>
          <w:rFonts w:eastAsia="Times New Roman"/>
        </w:rPr>
        <w:t xml:space="preserve"> 38.808</w:t>
      </w:r>
      <w:r w:rsidRPr="008220A9">
        <w:rPr>
          <w:rFonts w:eastAsia="Times New Roman"/>
        </w:rPr>
        <w:t xml:space="preserve"> [2]:</w:t>
      </w:r>
    </w:p>
    <w:p w14:paraId="167B558C" w14:textId="0707C77B" w:rsidR="12D98E3B" w:rsidRPr="008220A9" w:rsidRDefault="12D98E3B" w:rsidP="00BB31A7">
      <w:pPr>
        <w:spacing w:after="0" w:line="257" w:lineRule="auto"/>
        <w:rPr>
          <w:rFonts w:eastAsia="Times New Roman"/>
          <w:i/>
          <w:iCs/>
        </w:rPr>
      </w:pPr>
      <w:r w:rsidRPr="008220A9">
        <w:rPr>
          <w:rFonts w:eastAsia="Times New Roman"/>
          <w:i/>
          <w:iCs/>
        </w:rPr>
        <w:t>For operation where LBT is not required, the following can be further discussed when specifications are developed:</w:t>
      </w:r>
    </w:p>
    <w:p w14:paraId="1D06A2B3" w14:textId="36C13720" w:rsidR="12D98E3B" w:rsidRPr="008220A9" w:rsidRDefault="12D98E3B" w:rsidP="00BB31A7">
      <w:pPr>
        <w:spacing w:after="0"/>
        <w:ind w:left="284" w:hanging="284"/>
        <w:rPr>
          <w:rFonts w:eastAsia="Times New Roman"/>
          <w:i/>
          <w:iCs/>
        </w:rPr>
      </w:pPr>
      <w:r w:rsidRPr="008220A9">
        <w:rPr>
          <w:rFonts w:eastAsia="Times New Roman"/>
          <w:i/>
          <w:iCs/>
        </w:rPr>
        <w:t>-</w:t>
      </w:r>
      <w:r>
        <w:tab/>
      </w:r>
      <w:r w:rsidRPr="008220A9">
        <w:rPr>
          <w:rFonts w:eastAsia="Times New Roman"/>
          <w:i/>
          <w:iCs/>
        </w:rPr>
        <w:t>whether to introduce additional conditions/mechanisms for no-LBT to be used, or whether to leave it for gNB implementation,</w:t>
      </w:r>
    </w:p>
    <w:p w14:paraId="018A0778" w14:textId="55D442FF" w:rsidR="12D98E3B" w:rsidRPr="008220A9" w:rsidRDefault="12D98E3B" w:rsidP="00BB31A7">
      <w:pPr>
        <w:spacing w:after="0"/>
        <w:ind w:left="284" w:hanging="284"/>
        <w:rPr>
          <w:rFonts w:eastAsia="Times New Roman"/>
          <w:i/>
          <w:iCs/>
        </w:rPr>
      </w:pPr>
      <w:r w:rsidRPr="008220A9">
        <w:rPr>
          <w:rFonts w:eastAsia="Times New Roman"/>
          <w:i/>
          <w:iCs/>
        </w:rPr>
        <w:t>-</w:t>
      </w:r>
      <w:r>
        <w:tab/>
      </w:r>
      <w:r w:rsidRPr="008220A9">
        <w:rPr>
          <w:rFonts w:eastAsia="Times New Roman"/>
          <w:i/>
          <w:iCs/>
        </w:rPr>
        <w:t>when no-LBT mode is used, whether to introduce additional restrictions, such as DFS needs to be applied, ATPC needs to be applied, long term sensing needs to be applied, certain duty cycle limitation, certain transmit power limitation, MCOT limits, etc, or leave the restriction for gNB implementation,</w:t>
      </w:r>
    </w:p>
    <w:p w14:paraId="682D0585" w14:textId="7B6118CD" w:rsidR="12D98E3B" w:rsidRPr="008220A9" w:rsidRDefault="12D98E3B" w:rsidP="008220A9">
      <w:pPr>
        <w:ind w:left="284" w:hanging="284"/>
        <w:rPr>
          <w:rFonts w:eastAsia="Times New Roman"/>
          <w:i/>
          <w:iCs/>
        </w:rPr>
      </w:pPr>
      <w:r w:rsidRPr="008220A9">
        <w:rPr>
          <w:rFonts w:eastAsia="Times New Roman"/>
          <w:i/>
          <w:iCs/>
        </w:rPr>
        <w:t>-</w:t>
      </w:r>
      <w:r>
        <w:tab/>
      </w:r>
      <w:r w:rsidRPr="008220A9">
        <w:rPr>
          <w:rFonts w:eastAsia="Times New Roman"/>
          <w:i/>
          <w:iCs/>
        </w:rPr>
        <w:t>when no-LBT mode is used, whether to introduce mechanism for the system to fallback to LBT mode, or whether to leave it for gNB implementation.</w:t>
      </w:r>
    </w:p>
    <w:p w14:paraId="1521DFBD" w14:textId="19B34B48" w:rsidR="12D98E3B" w:rsidRPr="008220A9" w:rsidRDefault="12D98E3B">
      <w:pPr>
        <w:spacing w:line="257" w:lineRule="auto"/>
        <w:jc w:val="both"/>
        <w:rPr>
          <w:rFonts w:eastAsia="Times New Roman"/>
        </w:rPr>
      </w:pPr>
      <w:r w:rsidRPr="008220A9">
        <w:rPr>
          <w:rFonts w:eastAsia="Times New Roman"/>
        </w:rPr>
        <w:t xml:space="preserve">There have been proposals of restrictions to use of no-LBT mode, or fallback to another </w:t>
      </w:r>
      <w:r w:rsidR="00E35B85" w:rsidRPr="008220A9">
        <w:rPr>
          <w:rFonts w:eastAsia="Times New Roman"/>
        </w:rPr>
        <w:t>m</w:t>
      </w:r>
      <w:r w:rsidR="00E35B85">
        <w:rPr>
          <w:rFonts w:eastAsia="Times New Roman"/>
        </w:rPr>
        <w:t>echanism</w:t>
      </w:r>
      <w:r w:rsidR="00E35B85" w:rsidRPr="008220A9">
        <w:rPr>
          <w:rFonts w:eastAsia="Times New Roman"/>
        </w:rPr>
        <w:t xml:space="preserve"> </w:t>
      </w:r>
      <w:r w:rsidRPr="008220A9">
        <w:rPr>
          <w:rFonts w:eastAsia="Times New Roman"/>
        </w:rPr>
        <w:t xml:space="preserve">when using no-LBT mode, e.g. DFS, ATPC, automatic link adaptation, duty cycle limitation (MCOT limitation, stay away time) or fallback to LBT e.g. using timer. </w:t>
      </w:r>
    </w:p>
    <w:p w14:paraId="775D941E" w14:textId="35CEF753" w:rsidR="12D98E3B" w:rsidRPr="008220A9" w:rsidRDefault="12D98E3B" w:rsidP="008220A9">
      <w:pPr>
        <w:spacing w:line="257" w:lineRule="auto"/>
        <w:jc w:val="both"/>
        <w:rPr>
          <w:rFonts w:eastAsia="Times New Roman"/>
        </w:rPr>
      </w:pPr>
      <w:r w:rsidRPr="008220A9">
        <w:rPr>
          <w:rFonts w:eastAsia="Times New Roman"/>
        </w:rPr>
        <w:t xml:space="preserve">It has been shown in the paragraphs above that beamforming works adequately well as channel access method. </w:t>
      </w:r>
      <w:proofErr w:type="gramStart"/>
      <w:r w:rsidRPr="008220A9">
        <w:rPr>
          <w:rFonts w:eastAsia="Times New Roman"/>
        </w:rPr>
        <w:t>Also</w:t>
      </w:r>
      <w:proofErr w:type="gramEnd"/>
      <w:r w:rsidRPr="008220A9">
        <w:rPr>
          <w:rFonts w:eastAsia="Times New Roman"/>
        </w:rPr>
        <w:t xml:space="preserve"> there are regulations</w:t>
      </w:r>
      <w:r w:rsidR="00CB5222">
        <w:rPr>
          <w:rFonts w:eastAsia="Times New Roman"/>
        </w:rPr>
        <w:t xml:space="preserve"> and ETSI harmonized standards</w:t>
      </w:r>
      <w:r w:rsidRPr="008220A9">
        <w:rPr>
          <w:rFonts w:eastAsia="Times New Roman"/>
        </w:rPr>
        <w:t xml:space="preserve"> that do not require additional conditions/mechanisms to be used such as </w:t>
      </w:r>
      <w:r w:rsidR="6753BED4" w:rsidRPr="17C83EFF">
        <w:rPr>
          <w:rFonts w:eastAsia="Times New Roman"/>
        </w:rPr>
        <w:t xml:space="preserve">EN 303 753 </w:t>
      </w:r>
      <w:r w:rsidRPr="008220A9">
        <w:rPr>
          <w:rFonts w:eastAsia="Times New Roman"/>
        </w:rPr>
        <w:t>[5].</w:t>
      </w:r>
      <w:r w:rsidR="3AD1EE3F" w:rsidRPr="17C83EFF">
        <w:rPr>
          <w:rFonts w:eastAsia="Times New Roman"/>
        </w:rPr>
        <w:t xml:space="preserve"> </w:t>
      </w:r>
      <w:proofErr w:type="gramStart"/>
      <w:r w:rsidR="67C2877E" w:rsidRPr="17C83EFF">
        <w:rPr>
          <w:rFonts w:eastAsia="Times New Roman"/>
        </w:rPr>
        <w:t>Actually</w:t>
      </w:r>
      <w:proofErr w:type="gramEnd"/>
      <w:r w:rsidR="67C2877E" w:rsidRPr="17C83EFF">
        <w:rPr>
          <w:rFonts w:eastAsia="Times New Roman"/>
        </w:rPr>
        <w:t xml:space="preserve"> for EN 303 753 duty cycle limitation is being discussed for r</w:t>
      </w:r>
      <w:r w:rsidR="26676CB0" w:rsidRPr="17C83EFF">
        <w:rPr>
          <w:rFonts w:eastAsia="Times New Roman"/>
        </w:rPr>
        <w:t>esponding devices which do not meet the beamforming gain</w:t>
      </w:r>
      <w:r w:rsidR="2CCE0314" w:rsidRPr="17C83EFF">
        <w:rPr>
          <w:rFonts w:eastAsia="Times New Roman"/>
        </w:rPr>
        <w:t xml:space="preserve"> requirement</w:t>
      </w:r>
      <w:r w:rsidR="26676CB0" w:rsidRPr="17C83EFF">
        <w:rPr>
          <w:rFonts w:eastAsia="Times New Roman"/>
        </w:rPr>
        <w:t>.</w:t>
      </w:r>
      <w:r w:rsidR="67C2877E" w:rsidRPr="17C83EFF">
        <w:rPr>
          <w:rFonts w:eastAsia="Times New Roman"/>
        </w:rPr>
        <w:t xml:space="preserve"> </w:t>
      </w:r>
      <w:r w:rsidRPr="008220A9">
        <w:rPr>
          <w:rFonts w:eastAsia="Times New Roman"/>
        </w:rPr>
        <w:t>Some other like</w:t>
      </w:r>
      <w:r w:rsidR="34967013" w:rsidRPr="17C83EFF">
        <w:rPr>
          <w:rFonts w:eastAsia="Times New Roman"/>
        </w:rPr>
        <w:t xml:space="preserve"> EN 303 722</w:t>
      </w:r>
      <w:r w:rsidRPr="008220A9">
        <w:rPr>
          <w:rFonts w:eastAsia="Times New Roman"/>
        </w:rPr>
        <w:t xml:space="preserve"> [10] require methods such as ATPC and automatic link adaptation. Implementation of </w:t>
      </w:r>
      <w:proofErr w:type="spellStart"/>
      <w:r w:rsidRPr="008220A9">
        <w:rPr>
          <w:rFonts w:eastAsia="Times New Roman"/>
        </w:rPr>
        <w:t>gNBs</w:t>
      </w:r>
      <w:proofErr w:type="spellEnd"/>
      <w:r w:rsidRPr="008220A9">
        <w:rPr>
          <w:rFonts w:eastAsia="Times New Roman"/>
        </w:rPr>
        <w:t xml:space="preserve"> are required to follow the regulations applied for the location and the use case. ATPC and automatic link adaptation are such methods that are supported in NR already now, although it is not clear if regulations require some changes to the existing functionality.</w:t>
      </w:r>
      <w:r w:rsidR="0CA06A1B" w:rsidRPr="17C83EFF">
        <w:rPr>
          <w:rFonts w:eastAsia="Times New Roman"/>
        </w:rPr>
        <w:t xml:space="preserve"> If 3GPP </w:t>
      </w:r>
      <w:r w:rsidR="00811DDE">
        <w:rPr>
          <w:rFonts w:eastAsia="Times New Roman"/>
        </w:rPr>
        <w:t xml:space="preserve">would </w:t>
      </w:r>
      <w:r w:rsidR="0CA06A1B" w:rsidRPr="17C83EFF">
        <w:rPr>
          <w:rFonts w:eastAsia="Times New Roman"/>
        </w:rPr>
        <w:t xml:space="preserve">also mandate use of additional mechanisms there </w:t>
      </w:r>
      <w:r w:rsidR="72597317" w:rsidRPr="17C83EFF">
        <w:rPr>
          <w:rFonts w:eastAsia="Times New Roman"/>
        </w:rPr>
        <w:t>would be</w:t>
      </w:r>
      <w:r w:rsidR="0CA06A1B" w:rsidRPr="17C83EFF">
        <w:rPr>
          <w:rFonts w:eastAsia="Times New Roman"/>
        </w:rPr>
        <w:t xml:space="preserve"> a risk that there are several</w:t>
      </w:r>
      <w:r w:rsidR="3919F064" w:rsidRPr="17C83EFF">
        <w:rPr>
          <w:rFonts w:eastAsia="Times New Roman"/>
        </w:rPr>
        <w:t xml:space="preserve"> redundant</w:t>
      </w:r>
      <w:r w:rsidR="0CA06A1B" w:rsidRPr="17C83EFF">
        <w:rPr>
          <w:rFonts w:eastAsia="Times New Roman"/>
        </w:rPr>
        <w:t xml:space="preserve"> mechanisms</w:t>
      </w:r>
      <w:r w:rsidR="00811DDE">
        <w:rPr>
          <w:rFonts w:eastAsia="Times New Roman"/>
        </w:rPr>
        <w:t xml:space="preserve"> implemented</w:t>
      </w:r>
      <w:r w:rsidR="6BE0E829" w:rsidRPr="17C83EFF">
        <w:rPr>
          <w:rFonts w:eastAsia="Times New Roman"/>
        </w:rPr>
        <w:t>, which would introduce unnecessary complexity</w:t>
      </w:r>
      <w:r w:rsidR="0CA06A1B" w:rsidRPr="17C83EFF">
        <w:rPr>
          <w:rFonts w:eastAsia="Times New Roman"/>
        </w:rPr>
        <w:t>.</w:t>
      </w:r>
      <w:r w:rsidRPr="008220A9">
        <w:rPr>
          <w:rFonts w:eastAsia="Times New Roman"/>
        </w:rPr>
        <w:t xml:space="preserve"> LBT has much higher impact to implementation and hence implementing LBT should not be mandatory for products following regulations that do not require LBT. </w:t>
      </w:r>
      <w:proofErr w:type="gramStart"/>
      <w:r w:rsidRPr="008220A9">
        <w:rPr>
          <w:rFonts w:eastAsia="Times New Roman"/>
        </w:rPr>
        <w:t>Hence</w:t>
      </w:r>
      <w:proofErr w:type="gramEnd"/>
      <w:r w:rsidRPr="008220A9">
        <w:rPr>
          <w:rFonts w:eastAsia="Times New Roman"/>
        </w:rPr>
        <w:t xml:space="preserve"> we propose to leave additional conditions</w:t>
      </w:r>
      <w:r w:rsidR="00811DDE">
        <w:rPr>
          <w:rFonts w:eastAsia="Times New Roman"/>
        </w:rPr>
        <w:t xml:space="preserve"> or </w:t>
      </w:r>
      <w:r w:rsidRPr="008220A9">
        <w:rPr>
          <w:rFonts w:eastAsia="Times New Roman"/>
        </w:rPr>
        <w:t>restriction</w:t>
      </w:r>
      <w:r w:rsidR="00811DDE">
        <w:rPr>
          <w:rFonts w:eastAsia="Times New Roman"/>
        </w:rPr>
        <w:t xml:space="preserve">s on the use of no-LBT mode or additional coexistence mechanisms or </w:t>
      </w:r>
      <w:r w:rsidRPr="008220A9">
        <w:rPr>
          <w:rFonts w:eastAsia="Times New Roman"/>
        </w:rPr>
        <w:t>fallback</w:t>
      </w:r>
      <w:r w:rsidR="00811DDE">
        <w:rPr>
          <w:rFonts w:eastAsia="Times New Roman"/>
        </w:rPr>
        <w:t>s for no-LBT</w:t>
      </w:r>
      <w:r w:rsidRPr="008220A9">
        <w:rPr>
          <w:rFonts w:eastAsia="Times New Roman"/>
        </w:rPr>
        <w:t xml:space="preserve"> mode for gNB implementation which anyway has to be compliant with the regulations.</w:t>
      </w:r>
    </w:p>
    <w:p w14:paraId="5C0B2EFB" w14:textId="051C03C0" w:rsidR="12D98E3B" w:rsidRPr="008220A9" w:rsidRDefault="12D98E3B" w:rsidP="008220A9">
      <w:pPr>
        <w:spacing w:line="257" w:lineRule="auto"/>
        <w:jc w:val="both"/>
        <w:rPr>
          <w:rFonts w:eastAsia="Times New Roman"/>
        </w:rPr>
      </w:pPr>
      <w:bookmarkStart w:id="64" w:name="_Hlk68622621"/>
      <w:r w:rsidRPr="003656B8">
        <w:rPr>
          <w:rFonts w:eastAsia="Times New Roman"/>
          <w:b/>
          <w:bCs/>
          <w:i/>
          <w:iCs/>
        </w:rPr>
        <w:t xml:space="preserve">Proposal </w:t>
      </w:r>
      <w:r w:rsidR="003F4B88">
        <w:rPr>
          <w:rFonts w:eastAsia="Times New Roman"/>
          <w:b/>
          <w:bCs/>
          <w:i/>
          <w:iCs/>
        </w:rPr>
        <w:t>26</w:t>
      </w:r>
      <w:r w:rsidRPr="003656B8">
        <w:rPr>
          <w:rFonts w:eastAsia="Times New Roman"/>
          <w:i/>
          <w:iCs/>
        </w:rPr>
        <w:t xml:space="preserve">: </w:t>
      </w:r>
      <w:r w:rsidRPr="00605257">
        <w:rPr>
          <w:rFonts w:eastAsia="Times New Roman"/>
          <w:i/>
          <w:iCs/>
        </w:rPr>
        <w:t>Leave</w:t>
      </w:r>
      <w:r w:rsidRPr="008220A9">
        <w:rPr>
          <w:rFonts w:eastAsia="Times New Roman"/>
          <w:i/>
          <w:iCs/>
        </w:rPr>
        <w:t xml:space="preserve"> </w:t>
      </w:r>
      <w:r w:rsidR="00811DDE">
        <w:rPr>
          <w:rFonts w:eastAsia="Times New Roman"/>
          <w:i/>
          <w:iCs/>
        </w:rPr>
        <w:t xml:space="preserve">any </w:t>
      </w:r>
      <w:r w:rsidRPr="008220A9">
        <w:rPr>
          <w:rFonts w:eastAsia="Times New Roman"/>
          <w:i/>
          <w:iCs/>
        </w:rPr>
        <w:t>additional conditions/mechanisms/restriction/fallback modes</w:t>
      </w:r>
      <w:r w:rsidR="00811DDE">
        <w:rPr>
          <w:rFonts w:eastAsia="Times New Roman"/>
          <w:i/>
          <w:iCs/>
        </w:rPr>
        <w:t xml:space="preserve"> on </w:t>
      </w:r>
      <w:r w:rsidR="00995167">
        <w:rPr>
          <w:rFonts w:eastAsia="Times New Roman"/>
          <w:i/>
          <w:iCs/>
        </w:rPr>
        <w:t xml:space="preserve">the </w:t>
      </w:r>
      <w:r w:rsidR="00811DDE">
        <w:rPr>
          <w:rFonts w:eastAsia="Times New Roman"/>
          <w:i/>
          <w:iCs/>
        </w:rPr>
        <w:t>no-LBT channel access mode</w:t>
      </w:r>
      <w:r w:rsidRPr="008220A9">
        <w:rPr>
          <w:rFonts w:eastAsia="Times New Roman"/>
          <w:i/>
          <w:iCs/>
        </w:rPr>
        <w:t xml:space="preserve"> for gNB implementation.</w:t>
      </w:r>
    </w:p>
    <w:bookmarkEnd w:id="64"/>
    <w:p w14:paraId="10445A01" w14:textId="2C2DC600" w:rsidR="00885580" w:rsidRDefault="007820D0" w:rsidP="00885580">
      <w:pPr>
        <w:pStyle w:val="Heading1"/>
      </w:pPr>
      <w:r>
        <w:t>Conclusion</w:t>
      </w:r>
      <w:r w:rsidR="00EC1BD3">
        <w:t xml:space="preserve"> </w:t>
      </w:r>
    </w:p>
    <w:p w14:paraId="118CD66A" w14:textId="7CCACBF1" w:rsidR="00062255" w:rsidRDefault="00AC10F0" w:rsidP="001F201D">
      <w:r w:rsidRPr="00AC10F0">
        <w:t xml:space="preserve">In this contribution, we considered </w:t>
      </w:r>
      <w:r>
        <w:t>both LBT and no-LBT channel access</w:t>
      </w:r>
      <w:r w:rsidRPr="00AC10F0">
        <w:t xml:space="preserve"> mechanisms for NR on 60 GHz unlicensed band. We made following observations and proposals: </w:t>
      </w:r>
    </w:p>
    <w:p w14:paraId="6D732EA8" w14:textId="77777777" w:rsidR="003F4B88" w:rsidRDefault="003F4B88" w:rsidP="00D15DC7">
      <w:pPr>
        <w:spacing w:after="120"/>
        <w:jc w:val="both"/>
        <w:rPr>
          <w:i/>
        </w:rPr>
      </w:pPr>
      <w:r w:rsidRPr="00622FE5">
        <w:rPr>
          <w:b/>
          <w:i/>
        </w:rPr>
        <w:t>Proposal 1:</w:t>
      </w:r>
      <w:r w:rsidRPr="00622FE5">
        <w:rPr>
          <w:i/>
        </w:rPr>
        <w:t xml:space="preserve"> Completing the design for features essential for baseline channel access operation should be prioritized.   </w:t>
      </w:r>
    </w:p>
    <w:p w14:paraId="76D1CCC1" w14:textId="77777777" w:rsidR="003F4B88" w:rsidRPr="00622FE5" w:rsidRDefault="003F4B88" w:rsidP="00D15DC7">
      <w:pPr>
        <w:spacing w:after="120"/>
        <w:jc w:val="both"/>
        <w:rPr>
          <w:i/>
        </w:rPr>
      </w:pPr>
      <w:r w:rsidRPr="00622FE5">
        <w:rPr>
          <w:b/>
          <w:i/>
        </w:rPr>
        <w:lastRenderedPageBreak/>
        <w:t>Observation 1:</w:t>
      </w:r>
      <w:r w:rsidRPr="00622FE5">
        <w:rPr>
          <w:i/>
        </w:rPr>
        <w:t xml:space="preserve"> We do not see a need for contention window adjustment mechanism for mitigating channel access collisions.    </w:t>
      </w:r>
    </w:p>
    <w:p w14:paraId="69A8ED57" w14:textId="77777777" w:rsidR="003F4B88" w:rsidRPr="00622FE5" w:rsidRDefault="003F4B88" w:rsidP="00D15DC7">
      <w:pPr>
        <w:spacing w:after="120"/>
        <w:jc w:val="both"/>
        <w:rPr>
          <w:i/>
        </w:rPr>
      </w:pPr>
      <w:r w:rsidRPr="00622FE5">
        <w:rPr>
          <w:b/>
          <w:i/>
        </w:rPr>
        <w:t>Proposal 2:</w:t>
      </w:r>
      <w:r w:rsidRPr="00622FE5">
        <w:rPr>
          <w:i/>
        </w:rPr>
        <w:t xml:space="preserve"> LBT procedure uses fixed contention window size for random back-off. </w:t>
      </w:r>
    </w:p>
    <w:p w14:paraId="10A60BBC" w14:textId="77777777" w:rsidR="003F4B88" w:rsidRPr="00622FE5" w:rsidRDefault="003F4B88" w:rsidP="00D15DC7">
      <w:pPr>
        <w:spacing w:after="120"/>
        <w:jc w:val="both"/>
        <w:rPr>
          <w:i/>
        </w:rPr>
      </w:pPr>
      <w:r w:rsidRPr="00622FE5">
        <w:rPr>
          <w:b/>
          <w:i/>
        </w:rPr>
        <w:t>Observation 2:</w:t>
      </w:r>
      <w:r w:rsidRPr="00622FE5">
        <w:rPr>
          <w:i/>
        </w:rPr>
        <w:t xml:space="preserve"> With sufficiently short contention window size, there is no need for CAPCs </w:t>
      </w:r>
    </w:p>
    <w:p w14:paraId="4D1CD8B4" w14:textId="77777777" w:rsidR="003F4B88" w:rsidRPr="00622FE5" w:rsidRDefault="003F4B88" w:rsidP="00D15DC7">
      <w:pPr>
        <w:spacing w:after="120"/>
        <w:jc w:val="both"/>
        <w:rPr>
          <w:i/>
        </w:rPr>
      </w:pPr>
      <w:r w:rsidRPr="00622FE5">
        <w:rPr>
          <w:b/>
          <w:i/>
        </w:rPr>
        <w:t>Proposal 3:</w:t>
      </w:r>
      <w:r w:rsidRPr="00622FE5">
        <w:rPr>
          <w:i/>
        </w:rPr>
        <w:t xml:space="preserve"> Contention window size of [4] is used in the LBT procedure</w:t>
      </w:r>
    </w:p>
    <w:p w14:paraId="66B24E13" w14:textId="77777777" w:rsidR="003F4B88" w:rsidRPr="00622FE5" w:rsidRDefault="003F4B88" w:rsidP="00D15DC7">
      <w:pPr>
        <w:spacing w:after="120"/>
        <w:jc w:val="both"/>
      </w:pPr>
      <w:r w:rsidRPr="00622FE5">
        <w:rPr>
          <w:b/>
          <w:bCs/>
          <w:i/>
          <w:iCs/>
        </w:rPr>
        <w:t>Observation 3</w:t>
      </w:r>
      <w:r w:rsidRPr="00622FE5">
        <w:rPr>
          <w:i/>
          <w:iCs/>
        </w:rPr>
        <w:t xml:space="preserve">: For initiating device resuming transmission after a long transmission gap, Cat-2 LBT performance cannot be compared against Cat-3 LBT </w:t>
      </w:r>
      <w:proofErr w:type="gramStart"/>
      <w:r w:rsidRPr="00622FE5">
        <w:rPr>
          <w:i/>
          <w:iCs/>
        </w:rPr>
        <w:t>as long as</w:t>
      </w:r>
      <w:proofErr w:type="gramEnd"/>
      <w:r w:rsidRPr="00622FE5">
        <w:rPr>
          <w:i/>
          <w:iCs/>
        </w:rPr>
        <w:t xml:space="preserve"> Cat-3 LBT design remains open.</w:t>
      </w:r>
    </w:p>
    <w:p w14:paraId="616A2330" w14:textId="77777777" w:rsidR="003F4B88" w:rsidRPr="00622FE5" w:rsidRDefault="003F4B88" w:rsidP="00D15DC7">
      <w:pPr>
        <w:spacing w:after="120"/>
        <w:jc w:val="both"/>
        <w:rPr>
          <w:i/>
          <w:iCs/>
        </w:rPr>
      </w:pPr>
      <w:r w:rsidRPr="00622FE5">
        <w:rPr>
          <w:b/>
          <w:bCs/>
          <w:i/>
          <w:iCs/>
        </w:rPr>
        <w:t>Proposal 4</w:t>
      </w:r>
      <w:r w:rsidRPr="00622FE5">
        <w:rPr>
          <w:i/>
          <w:iCs/>
        </w:rPr>
        <w:t>: Do not support Cat-2 LBT in beam switching or in multi-channel LBT.</w:t>
      </w:r>
    </w:p>
    <w:p w14:paraId="3FD4E50B" w14:textId="77777777" w:rsidR="003F4B88" w:rsidRPr="00622FE5" w:rsidRDefault="003F4B88" w:rsidP="00D15DC7">
      <w:pPr>
        <w:spacing w:before="180" w:after="120"/>
        <w:jc w:val="both"/>
        <w:rPr>
          <w:i/>
          <w:iCs/>
          <w:sz w:val="18"/>
          <w:szCs w:val="18"/>
        </w:rPr>
      </w:pPr>
      <w:r w:rsidRPr="00622FE5">
        <w:rPr>
          <w:b/>
          <w:i/>
        </w:rPr>
        <w:t>Proposal 5:</w:t>
      </w:r>
      <w:r w:rsidRPr="00622FE5">
        <w:rPr>
          <w:lang w:eastAsia="zh-CN"/>
        </w:rPr>
        <w:t xml:space="preserve"> </w:t>
      </w:r>
      <w:r w:rsidRPr="00622FE5">
        <w:rPr>
          <w:i/>
          <w:iCs/>
          <w:lang w:eastAsia="zh-CN"/>
        </w:rPr>
        <w:t>For Pout in EDT determination, define Pout as at least the maximum of mean EIRPs of the transmission bursts of the node initiating the COT during the COT.</w:t>
      </w:r>
      <w:r w:rsidRPr="00622FE5">
        <w:rPr>
          <w:i/>
          <w:iCs/>
          <w:sz w:val="18"/>
          <w:szCs w:val="18"/>
        </w:rPr>
        <w:t xml:space="preserve"> </w:t>
      </w:r>
    </w:p>
    <w:p w14:paraId="6563B375" w14:textId="77777777" w:rsidR="003F4B88" w:rsidRPr="00622FE5" w:rsidRDefault="003F4B88" w:rsidP="00D15DC7">
      <w:pPr>
        <w:spacing w:before="180" w:after="120"/>
        <w:jc w:val="both"/>
        <w:rPr>
          <w:bCs/>
          <w:i/>
        </w:rPr>
      </w:pPr>
      <w:r w:rsidRPr="00622FE5">
        <w:rPr>
          <w:b/>
          <w:i/>
        </w:rPr>
        <w:t xml:space="preserve">Observation 4: </w:t>
      </w:r>
      <w:r w:rsidRPr="00622FE5">
        <w:rPr>
          <w:bCs/>
          <w:i/>
        </w:rPr>
        <w:t>Proposal 5 allows also for implementation according to RAN1#104bis working assumption.</w:t>
      </w:r>
    </w:p>
    <w:p w14:paraId="3CE86EE3" w14:textId="77777777" w:rsidR="003F4B88" w:rsidRPr="00622FE5" w:rsidRDefault="003F4B88" w:rsidP="00D15DC7">
      <w:pPr>
        <w:spacing w:before="180" w:after="120"/>
        <w:jc w:val="both"/>
        <w:rPr>
          <w:bCs/>
          <w:i/>
        </w:rPr>
      </w:pPr>
      <w:r w:rsidRPr="00622FE5">
        <w:rPr>
          <w:b/>
          <w:i/>
        </w:rPr>
        <w:t xml:space="preserve">Proposal 6: </w:t>
      </w:r>
      <w:r w:rsidRPr="00622FE5">
        <w:rPr>
          <w:bCs/>
          <w:i/>
        </w:rPr>
        <w:t>Further adjustment of EDT based on the sensing and transmission beams is not specified.</w:t>
      </w:r>
    </w:p>
    <w:p w14:paraId="3BF2DD12" w14:textId="77777777" w:rsidR="003F4B88" w:rsidRPr="00622FE5" w:rsidRDefault="003F4B88" w:rsidP="00D15DC7">
      <w:pPr>
        <w:spacing w:after="120"/>
        <w:jc w:val="both"/>
        <w:rPr>
          <w:i/>
          <w:iCs/>
        </w:rPr>
      </w:pPr>
      <w:r w:rsidRPr="00622FE5">
        <w:rPr>
          <w:b/>
          <w:bCs/>
          <w:i/>
          <w:iCs/>
        </w:rPr>
        <w:t>Proposal 7</w:t>
      </w:r>
      <w:r w:rsidRPr="00622FE5">
        <w:rPr>
          <w:i/>
          <w:iCs/>
        </w:rPr>
        <w:t>: Alt CA.2 is also supported for multiple carrier transmission.</w:t>
      </w:r>
    </w:p>
    <w:p w14:paraId="6F17D6E0" w14:textId="77777777" w:rsidR="003F4B88" w:rsidRPr="00622FE5" w:rsidRDefault="003F4B88" w:rsidP="00D15DC7">
      <w:pPr>
        <w:spacing w:after="120"/>
        <w:jc w:val="both"/>
        <w:rPr>
          <w:bCs/>
          <w:i/>
        </w:rPr>
      </w:pPr>
      <w:r w:rsidRPr="00622FE5">
        <w:rPr>
          <w:b/>
          <w:i/>
        </w:rPr>
        <w:t>Proposal 8</w:t>
      </w:r>
      <w:r w:rsidRPr="00622FE5">
        <w:rPr>
          <w:bCs/>
          <w:i/>
        </w:rPr>
        <w:t>: For multiple carrier transmission, how to perform LBT is left to gNB/UE implementation.</w:t>
      </w:r>
    </w:p>
    <w:p w14:paraId="009B3954" w14:textId="77777777" w:rsidR="003F4B88" w:rsidRPr="00622FE5" w:rsidRDefault="003F4B88" w:rsidP="00D15DC7">
      <w:pPr>
        <w:spacing w:after="120"/>
        <w:jc w:val="both"/>
        <w:rPr>
          <w:bCs/>
        </w:rPr>
      </w:pPr>
      <w:r w:rsidRPr="00622FE5">
        <w:rPr>
          <w:b/>
          <w:i/>
        </w:rPr>
        <w:t xml:space="preserve">Proposal 9: </w:t>
      </w:r>
      <w:r w:rsidRPr="00622FE5">
        <w:rPr>
          <w:bCs/>
          <w:i/>
        </w:rPr>
        <w:t>Only Type A multi-channel access procedure (i.e. Alt.1 defined in RAN1#104-e meeting) shall be supported in NR-U on 60GHz band.</w:t>
      </w:r>
    </w:p>
    <w:p w14:paraId="5DF2F8FF" w14:textId="77777777" w:rsidR="003F4B88" w:rsidRPr="00622FE5" w:rsidRDefault="003F4B88" w:rsidP="00D15DC7">
      <w:pPr>
        <w:spacing w:after="120"/>
        <w:jc w:val="both"/>
        <w:rPr>
          <w:rFonts w:ascii="Calibri" w:eastAsia="Calibri" w:hAnsi="Calibri" w:cs="Arial"/>
          <w:bCs/>
        </w:rPr>
      </w:pPr>
      <w:r w:rsidRPr="00622FE5">
        <w:rPr>
          <w:b/>
          <w:i/>
        </w:rPr>
        <w:t xml:space="preserve">Observation 5: </w:t>
      </w:r>
      <w:r w:rsidRPr="00622FE5">
        <w:rPr>
          <w:bCs/>
          <w:i/>
        </w:rPr>
        <w:t xml:space="preserve">EN 302 567, v2.2.0 allows for Short Control Signalling transmissions for up to 10% of time within an observation period of 100 </w:t>
      </w:r>
      <w:proofErr w:type="spellStart"/>
      <w:r w:rsidRPr="00622FE5">
        <w:rPr>
          <w:bCs/>
          <w:i/>
        </w:rPr>
        <w:t>ms</w:t>
      </w:r>
      <w:proofErr w:type="spellEnd"/>
      <w:r w:rsidRPr="00622FE5">
        <w:rPr>
          <w:bCs/>
          <w:szCs w:val="18"/>
        </w:rPr>
        <w:t>.</w:t>
      </w:r>
    </w:p>
    <w:p w14:paraId="4D47324B" w14:textId="77777777" w:rsidR="003F4B88" w:rsidRPr="00622FE5" w:rsidRDefault="003F4B88" w:rsidP="00C3569C">
      <w:pPr>
        <w:spacing w:after="0"/>
        <w:jc w:val="both"/>
        <w:rPr>
          <w:bCs/>
          <w:i/>
        </w:rPr>
      </w:pPr>
      <w:r w:rsidRPr="00622FE5">
        <w:rPr>
          <w:b/>
          <w:i/>
        </w:rPr>
        <w:t xml:space="preserve">Proposal 10: </w:t>
      </w:r>
      <w:r w:rsidRPr="00622FE5">
        <w:rPr>
          <w:bCs/>
          <w:i/>
        </w:rPr>
        <w:t xml:space="preserve">NR-U design for 60 GHz bands supports transmission of the following DL and UL control and management signals as short control signalling without LBT: </w:t>
      </w:r>
    </w:p>
    <w:p w14:paraId="3F613C84" w14:textId="77777777" w:rsidR="003F4B88" w:rsidRPr="00622FE5" w:rsidRDefault="003F4B88" w:rsidP="00D15DC7">
      <w:pPr>
        <w:numPr>
          <w:ilvl w:val="0"/>
          <w:numId w:val="44"/>
        </w:numPr>
        <w:spacing w:after="120"/>
        <w:contextualSpacing/>
        <w:jc w:val="both"/>
        <w:rPr>
          <w:i/>
          <w:lang w:eastAsia="zh-CN"/>
        </w:rPr>
      </w:pPr>
      <w:r w:rsidRPr="00622FE5">
        <w:rPr>
          <w:i/>
          <w:lang w:eastAsia="zh-CN"/>
        </w:rPr>
        <w:t>Downlink: SS/PBCH blocks (already agreed), PDCCH, CSI-RS and other reference signals, e.g., for beam management, SIBs, Paging</w:t>
      </w:r>
    </w:p>
    <w:p w14:paraId="105B628E" w14:textId="77777777" w:rsidR="003F4B88" w:rsidRDefault="003F4B88" w:rsidP="00D15DC7">
      <w:pPr>
        <w:numPr>
          <w:ilvl w:val="0"/>
          <w:numId w:val="44"/>
        </w:numPr>
        <w:spacing w:before="180" w:after="120"/>
        <w:ind w:left="714" w:hanging="357"/>
        <w:contextualSpacing/>
        <w:jc w:val="both"/>
        <w:rPr>
          <w:i/>
          <w:lang w:eastAsia="zh-CN"/>
        </w:rPr>
      </w:pPr>
      <w:r w:rsidRPr="00622FE5">
        <w:rPr>
          <w:i/>
          <w:lang w:eastAsia="zh-CN"/>
        </w:rPr>
        <w:t>Uplink: HARQ-ACK feedback on either PUCCH or PUSCH, Scheduling Request, CSI feedback, Sounding RS, e.g., for beam management, RACH related transmissions</w:t>
      </w:r>
    </w:p>
    <w:p w14:paraId="71DF94A9" w14:textId="2455E32E" w:rsidR="003F4B88" w:rsidRPr="00622FE5" w:rsidRDefault="00A96F8C" w:rsidP="00D15DC7">
      <w:pPr>
        <w:spacing w:before="240" w:after="120"/>
        <w:jc w:val="both"/>
        <w:rPr>
          <w:bCs/>
          <w:i/>
        </w:rPr>
      </w:pPr>
      <w:r>
        <w:rPr>
          <w:b/>
          <w:i/>
        </w:rPr>
        <w:t>P</w:t>
      </w:r>
      <w:r w:rsidR="003F4B88" w:rsidRPr="00622FE5">
        <w:rPr>
          <w:b/>
          <w:i/>
        </w:rPr>
        <w:t xml:space="preserve">roposal 11: </w:t>
      </w:r>
      <w:r w:rsidR="003F4B88" w:rsidRPr="00622FE5">
        <w:rPr>
          <w:bCs/>
          <w:i/>
        </w:rPr>
        <w:t>For the UL transmissions, the 10% short control signal</w:t>
      </w:r>
      <w:r w:rsidR="003F4B88">
        <w:rPr>
          <w:bCs/>
          <w:i/>
        </w:rPr>
        <w:t>l</w:t>
      </w:r>
      <w:r w:rsidR="003F4B88" w:rsidRPr="00622FE5">
        <w:rPr>
          <w:bCs/>
          <w:i/>
        </w:rPr>
        <w:t>ing allowance is shared by all the UEs in the cell.</w:t>
      </w:r>
    </w:p>
    <w:p w14:paraId="2956FA27" w14:textId="77777777" w:rsidR="003F4B88" w:rsidRPr="00622FE5" w:rsidRDefault="003F4B88" w:rsidP="00D15DC7">
      <w:pPr>
        <w:spacing w:after="120"/>
        <w:jc w:val="both"/>
        <w:rPr>
          <w:bCs/>
          <w:i/>
        </w:rPr>
      </w:pPr>
      <w:r w:rsidRPr="00622FE5">
        <w:rPr>
          <w:b/>
          <w:i/>
        </w:rPr>
        <w:t xml:space="preserve">Observation 6: </w:t>
      </w:r>
      <w:r w:rsidRPr="00622FE5">
        <w:rPr>
          <w:bCs/>
          <w:i/>
        </w:rPr>
        <w:t>Short contention window of [4] observation slots facilitates flexible LBT timing for SSB transmissions.</w:t>
      </w:r>
    </w:p>
    <w:p w14:paraId="08C76D3C" w14:textId="77777777" w:rsidR="003F4B88" w:rsidRPr="00622FE5" w:rsidRDefault="003F4B88" w:rsidP="00D15DC7">
      <w:pPr>
        <w:spacing w:after="120"/>
        <w:jc w:val="both"/>
        <w:rPr>
          <w:bCs/>
          <w:i/>
        </w:rPr>
      </w:pPr>
      <w:r w:rsidRPr="00622FE5">
        <w:rPr>
          <w:b/>
          <w:i/>
        </w:rPr>
        <w:t xml:space="preserve">Proposal 12: </w:t>
      </w:r>
      <w:r w:rsidRPr="00622FE5">
        <w:rPr>
          <w:bCs/>
          <w:i/>
        </w:rPr>
        <w:t>Use of short control signal contention exemption and use of LBT for SSBs is predetermined or semi-statically determined, distributing the channel access uncertainty over the SSBs.</w:t>
      </w:r>
    </w:p>
    <w:p w14:paraId="65B639B6" w14:textId="77777777" w:rsidR="003F4B88" w:rsidRPr="00052EB1" w:rsidRDefault="003F4B88" w:rsidP="00D15DC7">
      <w:pPr>
        <w:spacing w:after="120"/>
        <w:jc w:val="both"/>
        <w:rPr>
          <w:i/>
          <w:iCs/>
        </w:rPr>
      </w:pPr>
      <w:r w:rsidRPr="00052EB1">
        <w:rPr>
          <w:b/>
          <w:bCs/>
          <w:i/>
          <w:iCs/>
        </w:rPr>
        <w:t>Observation 7:</w:t>
      </w:r>
      <w:r w:rsidRPr="00052EB1">
        <w:rPr>
          <w:i/>
          <w:iCs/>
        </w:rPr>
        <w:t xml:space="preserve"> Generic requirements for relative relationship between LBT sensing beam(s) and transmission beam(s) should be done in RAN4, not in RAN1.</w:t>
      </w:r>
    </w:p>
    <w:p w14:paraId="1AD0EDAF" w14:textId="28710887" w:rsidR="003F4B88" w:rsidRPr="00052EB1" w:rsidRDefault="003F4B88" w:rsidP="00D15DC7">
      <w:pPr>
        <w:spacing w:after="120"/>
        <w:jc w:val="both"/>
        <w:rPr>
          <w:i/>
          <w:iCs/>
        </w:rPr>
      </w:pPr>
      <w:r w:rsidRPr="00052EB1">
        <w:rPr>
          <w:b/>
          <w:bCs/>
          <w:i/>
          <w:iCs/>
        </w:rPr>
        <w:t>Proposal 13:</w:t>
      </w:r>
      <w:r w:rsidRPr="00052EB1">
        <w:rPr>
          <w:i/>
          <w:iCs/>
        </w:rPr>
        <w:t xml:space="preserve"> Alt 1 from RAN1#106</w:t>
      </w:r>
      <w:r w:rsidR="006A2E20">
        <w:rPr>
          <w:i/>
          <w:iCs/>
        </w:rPr>
        <w:t>-</w:t>
      </w:r>
      <w:r w:rsidRPr="00052EB1">
        <w:rPr>
          <w:i/>
          <w:iCs/>
        </w:rPr>
        <w:t>e is agreed</w:t>
      </w:r>
      <w:r w:rsidRPr="00052EB1">
        <w:rPr>
          <w:rFonts w:ascii="Times" w:eastAsia="Times" w:hAnsi="Times" w:cs="Times"/>
          <w:color w:val="000000"/>
        </w:rPr>
        <w:t xml:space="preserve"> </w:t>
      </w:r>
      <w:r w:rsidRPr="00052EB1">
        <w:rPr>
          <w:rFonts w:ascii="Times" w:eastAsia="Times" w:hAnsi="Times" w:cs="Times"/>
          <w:i/>
          <w:iCs/>
          <w:color w:val="000000"/>
        </w:rPr>
        <w:t>for defining the relative relationship between applicable LBT sensing beam(s) and the transmission beam(s).</w:t>
      </w:r>
    </w:p>
    <w:p w14:paraId="5C3B21FF" w14:textId="77777777" w:rsidR="003F4B88" w:rsidRPr="00052EB1" w:rsidRDefault="003F4B88" w:rsidP="00D15DC7">
      <w:pPr>
        <w:spacing w:after="120"/>
        <w:jc w:val="both"/>
      </w:pPr>
      <w:r w:rsidRPr="00052EB1">
        <w:rPr>
          <w:b/>
          <w:bCs/>
          <w:i/>
          <w:iCs/>
        </w:rPr>
        <w:t>Proposal 14:</w:t>
      </w:r>
      <w:r w:rsidRPr="00052EB1">
        <w:rPr>
          <w:i/>
          <w:iCs/>
        </w:rPr>
        <w:t xml:space="preserve"> COT initiating LBT with multiple independent per-beam LBT sensing should be deprioritised while completing the design for baseline channel access procedures.</w:t>
      </w:r>
    </w:p>
    <w:p w14:paraId="63942227" w14:textId="77777777" w:rsidR="003F4B88" w:rsidRPr="00052EB1" w:rsidRDefault="003F4B88" w:rsidP="00D15DC7">
      <w:pPr>
        <w:spacing w:after="120"/>
        <w:jc w:val="both"/>
        <w:rPr>
          <w:i/>
          <w:iCs/>
        </w:rPr>
      </w:pPr>
      <w:r w:rsidRPr="00052EB1">
        <w:rPr>
          <w:b/>
          <w:bCs/>
          <w:i/>
          <w:iCs/>
        </w:rPr>
        <w:t>Proposal 15:</w:t>
      </w:r>
      <w:r w:rsidRPr="00052EB1">
        <w:rPr>
          <w:i/>
          <w:iCs/>
        </w:rPr>
        <w:t xml:space="preserve"> For a COT with MU-MIMO (SDM) or within a COT with TDM of beams with beam switching, support both Alt 1 and Alt 2.</w:t>
      </w:r>
    </w:p>
    <w:p w14:paraId="44EF2F4C" w14:textId="77777777" w:rsidR="003F4B88" w:rsidRPr="00052EB1" w:rsidRDefault="003F4B88" w:rsidP="00D15DC7">
      <w:pPr>
        <w:spacing w:after="120"/>
        <w:jc w:val="both"/>
        <w:rPr>
          <w:i/>
          <w:iCs/>
        </w:rPr>
      </w:pPr>
      <w:r w:rsidRPr="00052EB1">
        <w:rPr>
          <w:b/>
          <w:bCs/>
          <w:i/>
          <w:iCs/>
        </w:rPr>
        <w:t>Observation 8:</w:t>
      </w:r>
      <w:r w:rsidRPr="00052EB1">
        <w:rPr>
          <w:i/>
          <w:iCs/>
        </w:rPr>
        <w:t xml:space="preserve"> Cat-2 LBT at every gNB beam switch would cause significant increase in overhead and is not even possible between the SSBs in the agreed SSB time locations.</w:t>
      </w:r>
      <w:r w:rsidRPr="00052EB1">
        <w:t xml:space="preserve"> </w:t>
      </w:r>
    </w:p>
    <w:p w14:paraId="26F65D7D" w14:textId="77777777" w:rsidR="003F4B88" w:rsidRDefault="003F4B88" w:rsidP="00D15DC7">
      <w:pPr>
        <w:spacing w:after="120"/>
        <w:jc w:val="both"/>
        <w:rPr>
          <w:rFonts w:eastAsia="Times New Roman"/>
          <w:i/>
          <w:iCs/>
          <w:color w:val="000000"/>
        </w:rPr>
      </w:pPr>
      <w:r w:rsidRPr="00052EB1">
        <w:rPr>
          <w:rFonts w:eastAsia="Times New Roman"/>
          <w:b/>
          <w:bCs/>
          <w:i/>
          <w:iCs/>
          <w:color w:val="000000"/>
        </w:rPr>
        <w:t>Observation 9:</w:t>
      </w:r>
      <w:r w:rsidRPr="00052EB1">
        <w:rPr>
          <w:rFonts w:eastAsia="Times New Roman"/>
          <w:i/>
          <w:iCs/>
          <w:color w:val="000000"/>
        </w:rPr>
        <w:t xml:space="preserve"> Use of LBT provides mostly loss in median throughput compared to no-LBT mode and reduces throughput for cell edge UEs</w:t>
      </w:r>
    </w:p>
    <w:p w14:paraId="546D46F2" w14:textId="77777777" w:rsidR="003F4B88" w:rsidRPr="00052EB1" w:rsidRDefault="003F4B88" w:rsidP="00D15DC7">
      <w:pPr>
        <w:spacing w:after="120"/>
        <w:jc w:val="both"/>
      </w:pPr>
      <w:r w:rsidRPr="00052EB1">
        <w:rPr>
          <w:rFonts w:eastAsia="Times New Roman"/>
          <w:b/>
          <w:bCs/>
          <w:i/>
          <w:iCs/>
          <w:color w:val="000000"/>
        </w:rPr>
        <w:t>Observation 10:</w:t>
      </w:r>
      <w:r w:rsidRPr="00052EB1">
        <w:rPr>
          <w:rFonts w:eastAsia="Times New Roman"/>
          <w:i/>
          <w:iCs/>
          <w:color w:val="000000"/>
        </w:rPr>
        <w:t xml:space="preserve"> Simulation results do not show any gain from introduction of additional Cat-2 LBT at gNB beam switch during COT. </w:t>
      </w:r>
    </w:p>
    <w:p w14:paraId="7F479723" w14:textId="77777777" w:rsidR="003F4B88" w:rsidRPr="00371851" w:rsidRDefault="003F4B88" w:rsidP="00D15DC7">
      <w:pPr>
        <w:tabs>
          <w:tab w:val="left" w:pos="1140"/>
        </w:tabs>
        <w:spacing w:after="120"/>
        <w:jc w:val="both"/>
        <w:rPr>
          <w:rFonts w:eastAsia="Times New Roman"/>
          <w:i/>
          <w:iCs/>
        </w:rPr>
      </w:pPr>
      <w:r w:rsidRPr="00371851">
        <w:rPr>
          <w:rFonts w:eastAsia="Times New Roman"/>
          <w:b/>
          <w:bCs/>
          <w:i/>
          <w:iCs/>
        </w:rPr>
        <w:t>Proposal 16:</w:t>
      </w:r>
      <w:r w:rsidRPr="00371851">
        <w:rPr>
          <w:rFonts w:eastAsia="Times New Roman"/>
          <w:i/>
          <w:iCs/>
        </w:rPr>
        <w:t xml:space="preserve"> For a COT with MU-MIMO (SDM) transmission, support Alt B.</w:t>
      </w:r>
    </w:p>
    <w:p w14:paraId="787E2920" w14:textId="77777777" w:rsidR="003F4B88" w:rsidRPr="00371851" w:rsidRDefault="003F4B88" w:rsidP="00D15DC7">
      <w:pPr>
        <w:spacing w:after="120"/>
        <w:jc w:val="both"/>
        <w:rPr>
          <w:rFonts w:eastAsia="Times New Roman"/>
          <w:i/>
          <w:iCs/>
        </w:rPr>
      </w:pPr>
      <w:r w:rsidRPr="00371851">
        <w:rPr>
          <w:rFonts w:eastAsia="Times New Roman"/>
          <w:b/>
          <w:bCs/>
          <w:i/>
          <w:iCs/>
        </w:rPr>
        <w:t>Observation 11:</w:t>
      </w:r>
      <w:r w:rsidRPr="00371851">
        <w:rPr>
          <w:rFonts w:eastAsia="Times New Roman"/>
          <w:i/>
          <w:iCs/>
        </w:rPr>
        <w:t xml:space="preserve"> It is important to maintain flexibility of gNB implementation for multi-beam COT</w:t>
      </w:r>
    </w:p>
    <w:p w14:paraId="1AFCA3F1" w14:textId="77777777" w:rsidR="003F4B88" w:rsidRPr="00371851" w:rsidRDefault="003F4B88" w:rsidP="00D15DC7">
      <w:pPr>
        <w:spacing w:after="120"/>
        <w:jc w:val="both"/>
        <w:rPr>
          <w:rFonts w:eastAsia="Times New Roman"/>
          <w:i/>
          <w:iCs/>
        </w:rPr>
      </w:pPr>
      <w:r w:rsidRPr="00371851">
        <w:rPr>
          <w:rFonts w:eastAsia="Times New Roman"/>
          <w:b/>
          <w:bCs/>
          <w:i/>
          <w:iCs/>
        </w:rPr>
        <w:t>Observation 12:</w:t>
      </w:r>
      <w:r w:rsidRPr="00371851">
        <w:rPr>
          <w:rFonts w:eastAsia="Times New Roman"/>
          <w:i/>
          <w:iCs/>
        </w:rPr>
        <w:t xml:space="preserve"> Alt A-1 should be modified as: The node completes one </w:t>
      </w:r>
      <w:proofErr w:type="spellStart"/>
      <w:r w:rsidRPr="00371851">
        <w:rPr>
          <w:rFonts w:eastAsia="Times New Roman"/>
          <w:i/>
          <w:iCs/>
        </w:rPr>
        <w:t>eCCA</w:t>
      </w:r>
      <w:proofErr w:type="spellEnd"/>
      <w:r w:rsidRPr="00371851">
        <w:rPr>
          <w:rFonts w:eastAsia="Times New Roman"/>
          <w:i/>
          <w:iCs/>
        </w:rPr>
        <w:t xml:space="preserve"> on one beam, and directly moves on to the </w:t>
      </w:r>
      <w:proofErr w:type="spellStart"/>
      <w:r w:rsidRPr="00371851">
        <w:rPr>
          <w:rFonts w:eastAsia="Times New Roman"/>
          <w:i/>
          <w:iCs/>
        </w:rPr>
        <w:t>eCCA</w:t>
      </w:r>
      <w:proofErr w:type="spellEnd"/>
      <w:r w:rsidRPr="00371851">
        <w:rPr>
          <w:rFonts w:eastAsia="Times New Roman"/>
          <w:i/>
          <w:iCs/>
        </w:rPr>
        <w:t xml:space="preserve"> on the other beam, with no transmission in the middle. After completing </w:t>
      </w:r>
      <w:proofErr w:type="spellStart"/>
      <w:r w:rsidRPr="00371851">
        <w:rPr>
          <w:rFonts w:eastAsia="Times New Roman"/>
          <w:i/>
          <w:iCs/>
        </w:rPr>
        <w:t>eCCA</w:t>
      </w:r>
      <w:proofErr w:type="spellEnd"/>
      <w:r w:rsidRPr="00371851">
        <w:rPr>
          <w:rFonts w:eastAsia="Times New Roman"/>
          <w:i/>
          <w:iCs/>
        </w:rPr>
        <w:t xml:space="preserve"> on all beams, a further round robin CCA check is carried out in all beams (except the last beam).</w:t>
      </w:r>
    </w:p>
    <w:p w14:paraId="692A1D01" w14:textId="77777777" w:rsidR="003F4B88" w:rsidRPr="00371851" w:rsidRDefault="003F4B88" w:rsidP="00D15DC7">
      <w:pPr>
        <w:spacing w:after="120"/>
        <w:jc w:val="both"/>
        <w:rPr>
          <w:rFonts w:eastAsia="Times New Roman"/>
          <w:i/>
          <w:iCs/>
        </w:rPr>
      </w:pPr>
      <w:r w:rsidRPr="00371851">
        <w:rPr>
          <w:rFonts w:eastAsia="Times New Roman"/>
          <w:b/>
          <w:bCs/>
          <w:i/>
          <w:iCs/>
        </w:rPr>
        <w:lastRenderedPageBreak/>
        <w:t>Observation 13:</w:t>
      </w:r>
      <w:r w:rsidRPr="00371851">
        <w:rPr>
          <w:rFonts w:eastAsia="Times New Roman"/>
          <w:i/>
          <w:iCs/>
        </w:rPr>
        <w:t xml:space="preserve"> Alt A-3 should be modified as: The node performs </w:t>
      </w:r>
      <w:proofErr w:type="spellStart"/>
      <w:r w:rsidRPr="00371851">
        <w:rPr>
          <w:rFonts w:eastAsia="Times New Roman"/>
          <w:i/>
          <w:iCs/>
        </w:rPr>
        <w:t>eCCA</w:t>
      </w:r>
      <w:proofErr w:type="spellEnd"/>
      <w:r w:rsidRPr="00371851">
        <w:rPr>
          <w:rFonts w:eastAsia="Times New Roman"/>
          <w:i/>
          <w:iCs/>
        </w:rPr>
        <w:t xml:space="preserve"> of the different beams simultaneous, round robin between different beams. </w:t>
      </w:r>
    </w:p>
    <w:p w14:paraId="0FA7A202" w14:textId="77777777" w:rsidR="003F4B88" w:rsidRPr="00371851" w:rsidRDefault="003F4B88" w:rsidP="00D15DC7">
      <w:pPr>
        <w:numPr>
          <w:ilvl w:val="0"/>
          <w:numId w:val="48"/>
        </w:numPr>
        <w:spacing w:after="120"/>
        <w:contextualSpacing/>
        <w:jc w:val="both"/>
        <w:rPr>
          <w:rFonts w:eastAsia="Times New Roman"/>
          <w:i/>
          <w:iCs/>
          <w:lang w:eastAsia="zh-CN"/>
        </w:rPr>
      </w:pPr>
      <w:r w:rsidRPr="00371851">
        <w:rPr>
          <w:rFonts w:eastAsia="Times New Roman"/>
          <w:i/>
          <w:iCs/>
          <w:lang w:eastAsia="zh-CN"/>
        </w:rPr>
        <w:t>single contention window is shared by beams or each beam has a separate contention window.</w:t>
      </w:r>
    </w:p>
    <w:p w14:paraId="2CFED6C2" w14:textId="77777777" w:rsidR="003F4B88" w:rsidRPr="00371851" w:rsidRDefault="003F4B88" w:rsidP="00D15DC7">
      <w:pPr>
        <w:numPr>
          <w:ilvl w:val="0"/>
          <w:numId w:val="48"/>
        </w:numPr>
        <w:spacing w:after="120"/>
        <w:ind w:left="714" w:hanging="357"/>
        <w:contextualSpacing/>
        <w:jc w:val="both"/>
        <w:rPr>
          <w:rFonts w:eastAsia="Times New Roman"/>
          <w:i/>
          <w:iCs/>
          <w:sz w:val="24"/>
          <w:szCs w:val="24"/>
          <w:lang w:eastAsia="zh-CN"/>
        </w:rPr>
      </w:pPr>
      <w:r w:rsidRPr="00371851">
        <w:rPr>
          <w:rFonts w:eastAsia="Times New Roman"/>
          <w:i/>
          <w:iCs/>
          <w:lang w:eastAsia="zh-CN"/>
        </w:rPr>
        <w:t>the last CCAs shall indicate vacant channel on all beams that are part of the COT</w:t>
      </w:r>
    </w:p>
    <w:p w14:paraId="512B3CBB" w14:textId="77777777" w:rsidR="003F4B88" w:rsidRPr="00371851" w:rsidRDefault="003F4B88" w:rsidP="00D15DC7">
      <w:pPr>
        <w:spacing w:before="240" w:after="0"/>
        <w:jc w:val="both"/>
        <w:rPr>
          <w:rFonts w:eastAsia="Times New Roman"/>
          <w:i/>
          <w:iCs/>
        </w:rPr>
      </w:pPr>
      <w:r w:rsidRPr="00371851">
        <w:rPr>
          <w:rFonts w:eastAsia="Times New Roman"/>
          <w:b/>
          <w:bCs/>
          <w:i/>
          <w:iCs/>
        </w:rPr>
        <w:t>Proposal 17:</w:t>
      </w:r>
      <w:r w:rsidRPr="00371851">
        <w:rPr>
          <w:rFonts w:eastAsia="Times New Roman"/>
          <w:i/>
          <w:iCs/>
        </w:rPr>
        <w:t xml:space="preserve"> For a COT with TDM transmission, support the modified Alt A-1 and Alt A-3:</w:t>
      </w:r>
    </w:p>
    <w:p w14:paraId="02C5B54B" w14:textId="77777777" w:rsidR="003F4B88" w:rsidRPr="00371851" w:rsidRDefault="003F4B88" w:rsidP="00D15DC7">
      <w:pPr>
        <w:numPr>
          <w:ilvl w:val="0"/>
          <w:numId w:val="58"/>
        </w:numPr>
        <w:spacing w:after="120"/>
        <w:contextualSpacing/>
        <w:jc w:val="both"/>
        <w:rPr>
          <w:rFonts w:eastAsia="Times New Roman"/>
          <w:i/>
          <w:sz w:val="24"/>
          <w:szCs w:val="24"/>
          <w:lang w:eastAsia="zh-CN"/>
        </w:rPr>
      </w:pPr>
      <w:r w:rsidRPr="00371851">
        <w:rPr>
          <w:rFonts w:eastAsia="Times New Roman"/>
          <w:i/>
          <w:iCs/>
          <w:lang w:eastAsia="zh-CN"/>
        </w:rPr>
        <w:t xml:space="preserve">Alt A-1: The node completes one </w:t>
      </w:r>
      <w:proofErr w:type="spellStart"/>
      <w:r w:rsidRPr="00371851">
        <w:rPr>
          <w:rFonts w:eastAsia="Times New Roman"/>
          <w:i/>
          <w:iCs/>
          <w:lang w:eastAsia="zh-CN"/>
        </w:rPr>
        <w:t>eCCA</w:t>
      </w:r>
      <w:proofErr w:type="spellEnd"/>
      <w:r w:rsidRPr="00371851">
        <w:rPr>
          <w:rFonts w:eastAsia="Times New Roman"/>
          <w:i/>
          <w:iCs/>
          <w:lang w:eastAsia="zh-CN"/>
        </w:rPr>
        <w:t xml:space="preserve"> on one beam, and directly moves on to the </w:t>
      </w:r>
      <w:proofErr w:type="spellStart"/>
      <w:r w:rsidRPr="00371851">
        <w:rPr>
          <w:rFonts w:eastAsia="Times New Roman"/>
          <w:i/>
          <w:iCs/>
          <w:lang w:eastAsia="zh-CN"/>
        </w:rPr>
        <w:t>eCCA</w:t>
      </w:r>
      <w:proofErr w:type="spellEnd"/>
      <w:r w:rsidRPr="00371851">
        <w:rPr>
          <w:rFonts w:eastAsia="Times New Roman"/>
          <w:i/>
          <w:iCs/>
          <w:lang w:eastAsia="zh-CN"/>
        </w:rPr>
        <w:t xml:space="preserve"> on the other beam, with no transmission in the middle. After completing </w:t>
      </w:r>
      <w:proofErr w:type="spellStart"/>
      <w:r w:rsidRPr="00371851">
        <w:rPr>
          <w:rFonts w:eastAsia="Times New Roman"/>
          <w:i/>
          <w:iCs/>
          <w:lang w:eastAsia="zh-CN"/>
        </w:rPr>
        <w:t>eCCA</w:t>
      </w:r>
      <w:proofErr w:type="spellEnd"/>
      <w:r w:rsidRPr="00371851">
        <w:rPr>
          <w:rFonts w:eastAsia="Times New Roman"/>
          <w:i/>
          <w:iCs/>
          <w:lang w:eastAsia="zh-CN"/>
        </w:rPr>
        <w:t xml:space="preserve"> on all beams, a further round robin CCA check is carried out in all beams (except the last beam).</w:t>
      </w:r>
    </w:p>
    <w:p w14:paraId="75C8AC2D" w14:textId="77777777" w:rsidR="003F4B88" w:rsidRPr="00371851" w:rsidRDefault="003F4B88" w:rsidP="00D15DC7">
      <w:pPr>
        <w:numPr>
          <w:ilvl w:val="0"/>
          <w:numId w:val="58"/>
        </w:numPr>
        <w:spacing w:after="120"/>
        <w:contextualSpacing/>
        <w:jc w:val="both"/>
        <w:rPr>
          <w:rFonts w:eastAsia="Times New Roman"/>
          <w:i/>
          <w:sz w:val="24"/>
          <w:szCs w:val="24"/>
          <w:lang w:eastAsia="zh-CN"/>
        </w:rPr>
      </w:pPr>
      <w:r w:rsidRPr="00371851">
        <w:rPr>
          <w:rFonts w:eastAsia="Times New Roman"/>
          <w:i/>
          <w:iCs/>
          <w:lang w:eastAsia="zh-CN"/>
        </w:rPr>
        <w:t xml:space="preserve">Alt A-3: The node performs </w:t>
      </w:r>
      <w:proofErr w:type="spellStart"/>
      <w:r w:rsidRPr="00371851">
        <w:rPr>
          <w:rFonts w:eastAsia="Times New Roman"/>
          <w:i/>
          <w:iCs/>
          <w:lang w:eastAsia="zh-CN"/>
        </w:rPr>
        <w:t>eCCA</w:t>
      </w:r>
      <w:proofErr w:type="spellEnd"/>
      <w:r w:rsidRPr="00371851">
        <w:rPr>
          <w:rFonts w:eastAsia="Times New Roman"/>
          <w:i/>
          <w:iCs/>
          <w:lang w:eastAsia="zh-CN"/>
        </w:rPr>
        <w:t xml:space="preserve"> of the different beams simultaneous, round robin between different beams. </w:t>
      </w:r>
    </w:p>
    <w:p w14:paraId="2E822174" w14:textId="77777777" w:rsidR="003F4B88" w:rsidRPr="00371851" w:rsidRDefault="003F4B88" w:rsidP="00D15DC7">
      <w:pPr>
        <w:numPr>
          <w:ilvl w:val="1"/>
          <w:numId w:val="58"/>
        </w:numPr>
        <w:spacing w:after="120"/>
        <w:contextualSpacing/>
        <w:jc w:val="both"/>
        <w:rPr>
          <w:rFonts w:eastAsia="Times New Roman"/>
          <w:i/>
          <w:sz w:val="24"/>
          <w:szCs w:val="24"/>
          <w:lang w:eastAsia="zh-CN"/>
        </w:rPr>
      </w:pPr>
      <w:r w:rsidRPr="00371851">
        <w:rPr>
          <w:rFonts w:eastAsia="Times New Roman"/>
          <w:i/>
          <w:iCs/>
          <w:lang w:eastAsia="zh-CN"/>
        </w:rPr>
        <w:t>single contention window is shared by beams or each beam has a separate contention window.</w:t>
      </w:r>
    </w:p>
    <w:p w14:paraId="514A274C" w14:textId="77777777" w:rsidR="003F4B88" w:rsidRPr="00371851" w:rsidRDefault="003F4B88" w:rsidP="00D15DC7">
      <w:pPr>
        <w:numPr>
          <w:ilvl w:val="1"/>
          <w:numId w:val="58"/>
        </w:numPr>
        <w:spacing w:after="120"/>
        <w:contextualSpacing/>
        <w:jc w:val="both"/>
        <w:rPr>
          <w:sz w:val="24"/>
          <w:szCs w:val="24"/>
          <w:lang w:eastAsia="zh-CN"/>
        </w:rPr>
      </w:pPr>
      <w:r w:rsidRPr="00371851">
        <w:rPr>
          <w:rFonts w:eastAsia="Times New Roman"/>
          <w:i/>
          <w:iCs/>
          <w:lang w:eastAsia="zh-CN"/>
        </w:rPr>
        <w:t>the last CCAs shall indicate vacant channel on all beams that are part of the COT</w:t>
      </w:r>
    </w:p>
    <w:p w14:paraId="3687FAC1" w14:textId="3F336E94" w:rsidR="003F4B88" w:rsidRPr="00BA44CE" w:rsidRDefault="003F4B88" w:rsidP="00D15DC7">
      <w:pPr>
        <w:spacing w:before="240" w:after="120"/>
        <w:jc w:val="both"/>
        <w:rPr>
          <w:i/>
          <w:iCs/>
        </w:rPr>
      </w:pPr>
      <w:r w:rsidRPr="00BA44CE">
        <w:rPr>
          <w:b/>
          <w:bCs/>
          <w:i/>
          <w:iCs/>
        </w:rPr>
        <w:t>Observation 14:</w:t>
      </w:r>
      <w:r w:rsidRPr="00BA44CE">
        <w:rPr>
          <w:i/>
          <w:iCs/>
        </w:rPr>
        <w:t> In case of Alt. 3 for COT sharing, there is need for a wide range of time gap Y values to facilitate efficient scheduling while fulfilling local regulations having a wide range in requirements.</w:t>
      </w:r>
    </w:p>
    <w:p w14:paraId="19AB80A7" w14:textId="77777777" w:rsidR="003F4B88" w:rsidRPr="00BA44CE" w:rsidRDefault="003F4B88" w:rsidP="00D15DC7">
      <w:pPr>
        <w:spacing w:after="120"/>
        <w:jc w:val="both"/>
        <w:rPr>
          <w:i/>
        </w:rPr>
      </w:pPr>
      <w:r w:rsidRPr="00BA44CE">
        <w:rPr>
          <w:b/>
          <w:i/>
          <w:iCs/>
        </w:rPr>
        <w:t>Proposal 18:</w:t>
      </w:r>
      <w:r w:rsidRPr="00BA44CE">
        <w:rPr>
          <w:i/>
          <w:iCs/>
        </w:rPr>
        <w:t xml:space="preserve"> Support Option 3 for maximum gap Y in Alt. 3</w:t>
      </w:r>
      <w:r w:rsidRPr="00BA44CE">
        <w:rPr>
          <w:i/>
        </w:rPr>
        <w:t>.</w:t>
      </w:r>
      <w:r w:rsidRPr="00BA44CE">
        <w:rPr>
          <w:i/>
          <w:iCs/>
        </w:rPr>
        <w:t xml:space="preserve"> </w:t>
      </w:r>
      <w:r w:rsidRPr="00BA44CE">
        <w:rPr>
          <w:i/>
        </w:rPr>
        <w:t>There is no need to signal the value Y to the UEs.</w:t>
      </w:r>
    </w:p>
    <w:p w14:paraId="63734588" w14:textId="77777777" w:rsidR="003F4B88" w:rsidRPr="00BA44CE" w:rsidRDefault="003F4B88" w:rsidP="00D15DC7">
      <w:pPr>
        <w:spacing w:before="180" w:after="120"/>
        <w:jc w:val="both"/>
        <w:rPr>
          <w:i/>
          <w:iCs/>
        </w:rPr>
      </w:pPr>
      <w:r w:rsidRPr="00BA44CE">
        <w:rPr>
          <w:b/>
          <w:bCs/>
          <w:i/>
          <w:iCs/>
        </w:rPr>
        <w:t>Proposal 19</w:t>
      </w:r>
      <w:r w:rsidRPr="00BA44CE">
        <w:rPr>
          <w:i/>
          <w:iCs/>
        </w:rPr>
        <w:t>: For dynamically scheduled UL transmissions, adopt Rel-16 DCI indication with appropriate modifications on the indicated channel access types. There is no need for an indication of CAPC or CP extension.</w:t>
      </w:r>
    </w:p>
    <w:p w14:paraId="583F5B74" w14:textId="77777777" w:rsidR="003F4B88" w:rsidRPr="00BA44CE" w:rsidRDefault="003F4B88" w:rsidP="00D15DC7">
      <w:pPr>
        <w:spacing w:after="120"/>
        <w:jc w:val="both"/>
        <w:rPr>
          <w:i/>
          <w:iCs/>
        </w:rPr>
      </w:pPr>
      <w:r w:rsidRPr="00BA44CE">
        <w:rPr>
          <w:b/>
          <w:bCs/>
          <w:i/>
          <w:iCs/>
        </w:rPr>
        <w:t>Proposal 20</w:t>
      </w:r>
      <w:r w:rsidRPr="00BA44CE">
        <w:rPr>
          <w:i/>
          <w:iCs/>
        </w:rPr>
        <w:t>: For configured UL transmissions like scheduling request and CG-PUSCH, consider and agree on the necessary signa</w:t>
      </w:r>
      <w:r>
        <w:rPr>
          <w:i/>
          <w:iCs/>
        </w:rPr>
        <w:t>l</w:t>
      </w:r>
      <w:r w:rsidRPr="00BA44CE">
        <w:rPr>
          <w:i/>
          <w:iCs/>
        </w:rPr>
        <w:t>ling indicating appropriate channel access type for the UE.</w:t>
      </w:r>
    </w:p>
    <w:p w14:paraId="11A4644F" w14:textId="77777777" w:rsidR="003F4B88" w:rsidRPr="00BA44CE" w:rsidRDefault="003F4B88" w:rsidP="00D15DC7">
      <w:pPr>
        <w:spacing w:after="120"/>
        <w:jc w:val="both"/>
        <w:rPr>
          <w:bCs/>
          <w:i/>
        </w:rPr>
      </w:pPr>
      <w:r w:rsidRPr="00BA44CE">
        <w:rPr>
          <w:b/>
          <w:i/>
        </w:rPr>
        <w:t xml:space="preserve">Proposal 21: </w:t>
      </w:r>
      <w:r w:rsidRPr="00BA44CE">
        <w:rPr>
          <w:i/>
          <w:iCs/>
          <w:lang w:eastAsia="zh-CN"/>
        </w:rPr>
        <w:t>CG PUSCH configuration shall include indication of whether the CG PUSCH configuration is used inside or outside of a gNB initiated COT, or both.</w:t>
      </w:r>
    </w:p>
    <w:p w14:paraId="6AA8E524" w14:textId="77777777" w:rsidR="003F4B88" w:rsidRDefault="003F4B88" w:rsidP="00D15DC7">
      <w:pPr>
        <w:spacing w:after="120"/>
        <w:jc w:val="both"/>
        <w:rPr>
          <w:i/>
          <w:iCs/>
        </w:rPr>
      </w:pPr>
      <w:r w:rsidRPr="00BA44CE">
        <w:rPr>
          <w:b/>
          <w:i/>
          <w:iCs/>
        </w:rPr>
        <w:t>Proposal 22:</w:t>
      </w:r>
      <w:r w:rsidRPr="00BA44CE">
        <w:rPr>
          <w:i/>
          <w:iCs/>
        </w:rPr>
        <w:t xml:space="preserve"> Study the benefits of sharing the ED measurements results at gNB to the UEs.</w:t>
      </w:r>
    </w:p>
    <w:p w14:paraId="6C6B89FD" w14:textId="77777777" w:rsidR="003F4B88" w:rsidRDefault="003F4B88" w:rsidP="00D15DC7">
      <w:pPr>
        <w:spacing w:after="120"/>
        <w:jc w:val="both"/>
        <w:rPr>
          <w:i/>
        </w:rPr>
      </w:pPr>
      <w:r w:rsidRPr="00BA44CE">
        <w:rPr>
          <w:b/>
          <w:i/>
          <w:iCs/>
        </w:rPr>
        <w:t>Proposal 2</w:t>
      </w:r>
      <w:r>
        <w:rPr>
          <w:b/>
          <w:i/>
          <w:iCs/>
        </w:rPr>
        <w:t>3</w:t>
      </w:r>
      <w:r w:rsidRPr="00BA44CE">
        <w:rPr>
          <w:b/>
          <w:i/>
          <w:iCs/>
        </w:rPr>
        <w:t>:</w:t>
      </w:r>
      <w:r w:rsidRPr="00BA44CE">
        <w:rPr>
          <w:i/>
          <w:iCs/>
        </w:rPr>
        <w:t xml:space="preserve"> Support for Cat-3 LBT is UE capability</w:t>
      </w:r>
      <w:r w:rsidRPr="00BA44CE">
        <w:rPr>
          <w:i/>
        </w:rPr>
        <w:t>.</w:t>
      </w:r>
    </w:p>
    <w:p w14:paraId="7499AF09" w14:textId="77777777" w:rsidR="003F4B88" w:rsidRPr="00BA44CE" w:rsidRDefault="003F4B88" w:rsidP="00D15DC7">
      <w:pPr>
        <w:spacing w:after="120"/>
        <w:jc w:val="both"/>
        <w:rPr>
          <w:iCs/>
        </w:rPr>
      </w:pPr>
      <w:r w:rsidRPr="003C3FFF">
        <w:rPr>
          <w:rFonts w:eastAsia="Calibri"/>
          <w:b/>
          <w:bCs/>
          <w:i/>
          <w:iCs/>
        </w:rPr>
        <w:t>Proposal 24</w:t>
      </w:r>
      <w:r w:rsidRPr="003C3FFF">
        <w:rPr>
          <w:rFonts w:eastAsia="Calibri"/>
          <w:i/>
          <w:iCs/>
        </w:rPr>
        <w:t>: Employ existing RSSI measurements as the receiver assistance.</w:t>
      </w:r>
    </w:p>
    <w:p w14:paraId="46DCDD7C" w14:textId="77777777" w:rsidR="003F4B88" w:rsidRPr="003C3FFF" w:rsidRDefault="003F4B88" w:rsidP="00D15DC7">
      <w:pPr>
        <w:spacing w:before="120" w:after="120"/>
        <w:jc w:val="both"/>
        <w:rPr>
          <w:rFonts w:eastAsia="Calibri"/>
          <w:i/>
          <w:iCs/>
        </w:rPr>
      </w:pPr>
      <w:r w:rsidRPr="003C3FFF">
        <w:rPr>
          <w:rFonts w:eastAsia="Calibri"/>
          <w:b/>
          <w:bCs/>
          <w:i/>
          <w:iCs/>
        </w:rPr>
        <w:t>Observation 15</w:t>
      </w:r>
      <w:r w:rsidRPr="003C3FFF">
        <w:rPr>
          <w:rFonts w:eastAsia="Calibri"/>
          <w:i/>
          <w:iCs/>
        </w:rPr>
        <w:t xml:space="preserve">: The network can operate scheme 2 in a fully standards transparent manner. There is no need to define further mechanisms to support </w:t>
      </w:r>
      <w:r>
        <w:rPr>
          <w:rFonts w:eastAsia="Calibri"/>
          <w:i/>
          <w:iCs/>
        </w:rPr>
        <w:t>s</w:t>
      </w:r>
      <w:r w:rsidRPr="003C3FFF">
        <w:rPr>
          <w:rFonts w:eastAsia="Calibri"/>
          <w:i/>
          <w:iCs/>
        </w:rPr>
        <w:t xml:space="preserve">cheme 2. </w:t>
      </w:r>
    </w:p>
    <w:p w14:paraId="2229C992" w14:textId="77777777" w:rsidR="003F4B88" w:rsidRPr="003C3FFF" w:rsidRDefault="003F4B88" w:rsidP="00D15DC7">
      <w:pPr>
        <w:spacing w:after="120"/>
        <w:jc w:val="both"/>
        <w:rPr>
          <w:rFonts w:eastAsia="Calibri"/>
          <w:i/>
          <w:iCs/>
        </w:rPr>
      </w:pPr>
      <w:r w:rsidRPr="003C3FFF">
        <w:rPr>
          <w:rFonts w:eastAsia="Calibri"/>
          <w:b/>
          <w:bCs/>
          <w:i/>
          <w:iCs/>
        </w:rPr>
        <w:t>Proposal 25:</w:t>
      </w:r>
      <w:r w:rsidRPr="003C3FFF">
        <w:rPr>
          <w:rFonts w:eastAsia="Calibri"/>
          <w:i/>
          <w:iCs/>
        </w:rPr>
        <w:t xml:space="preserve"> De</w:t>
      </w:r>
      <w:r w:rsidRPr="003C3FFF">
        <w:rPr>
          <w:rFonts w:eastAsia="Times New Roman"/>
          <w:i/>
          <w:iCs/>
        </w:rPr>
        <w:t>prioritize discussions on new mechanisms for receiver assistance until more essential parts of the channel access solution have been agreed</w:t>
      </w:r>
      <w:r w:rsidRPr="003C3FFF">
        <w:rPr>
          <w:rFonts w:eastAsia="Calibri"/>
          <w:i/>
        </w:rPr>
        <w:t>.</w:t>
      </w:r>
    </w:p>
    <w:p w14:paraId="3826B29E" w14:textId="77777777" w:rsidR="003F4B88" w:rsidRPr="003C3FFF" w:rsidRDefault="003F4B88" w:rsidP="00D15DC7">
      <w:pPr>
        <w:spacing w:after="120"/>
        <w:jc w:val="both"/>
        <w:rPr>
          <w:rFonts w:eastAsia="Calibri"/>
          <w:i/>
          <w:iCs/>
        </w:rPr>
      </w:pPr>
      <w:r w:rsidRPr="003C3FFF">
        <w:rPr>
          <w:rFonts w:eastAsia="Calibri"/>
          <w:b/>
          <w:bCs/>
          <w:i/>
          <w:iCs/>
        </w:rPr>
        <w:t>Observation 16:</w:t>
      </w:r>
      <w:r w:rsidRPr="003C3FFF">
        <w:rPr>
          <w:rFonts w:eastAsia="Calibri"/>
          <w:i/>
          <w:iCs/>
        </w:rPr>
        <w:t xml:space="preserve"> Any Rx assistance scheme should be configurable per UE, so that it could be used only with UEs frequently detecting high interference.</w:t>
      </w:r>
    </w:p>
    <w:p w14:paraId="3F9F234D" w14:textId="77777777" w:rsidR="003F4B88" w:rsidRPr="003C3FFF" w:rsidRDefault="003F4B88" w:rsidP="00D15DC7">
      <w:pPr>
        <w:spacing w:after="120"/>
        <w:jc w:val="both"/>
        <w:rPr>
          <w:rFonts w:eastAsia="Times New Roman"/>
        </w:rPr>
      </w:pPr>
      <w:r w:rsidRPr="003C3FFF">
        <w:rPr>
          <w:rFonts w:eastAsia="Times New Roman"/>
          <w:b/>
          <w:bCs/>
          <w:i/>
          <w:iCs/>
        </w:rPr>
        <w:t>Observation 17</w:t>
      </w:r>
      <w:r w:rsidRPr="003C3FFF">
        <w:rPr>
          <w:rFonts w:eastAsia="Times New Roman"/>
          <w:i/>
          <w:iCs/>
        </w:rPr>
        <w:t>: Channel access mechanism without LBT should fulfil the requirements of EN 303 722 as well as the expected requirements of EN 303 753.</w:t>
      </w:r>
    </w:p>
    <w:p w14:paraId="571A1AE3" w14:textId="77777777" w:rsidR="003F4B88" w:rsidRPr="003C3FFF" w:rsidRDefault="003F4B88" w:rsidP="00C3569C">
      <w:pPr>
        <w:spacing w:line="257" w:lineRule="auto"/>
        <w:jc w:val="both"/>
        <w:rPr>
          <w:rFonts w:eastAsia="Times New Roman"/>
        </w:rPr>
      </w:pPr>
      <w:r w:rsidRPr="003C3FFF">
        <w:rPr>
          <w:rFonts w:eastAsia="Times New Roman"/>
          <w:b/>
          <w:bCs/>
          <w:i/>
          <w:iCs/>
        </w:rPr>
        <w:t>Proposal 26</w:t>
      </w:r>
      <w:r w:rsidRPr="003C3FFF">
        <w:rPr>
          <w:rFonts w:eastAsia="Times New Roman"/>
          <w:i/>
          <w:iCs/>
        </w:rPr>
        <w:t>: Leave any additional conditions/mechanisms/restriction/fallback modes on the no-LBT channel access mode for gNB implementation.</w:t>
      </w:r>
    </w:p>
    <w:p w14:paraId="53CD9119" w14:textId="5206E1F5" w:rsidR="00885580" w:rsidRDefault="00885580" w:rsidP="00885580">
      <w:pPr>
        <w:pStyle w:val="Heading1"/>
        <w:numPr>
          <w:ilvl w:val="0"/>
          <w:numId w:val="0"/>
        </w:numPr>
      </w:pPr>
      <w:r>
        <w:t>References</w:t>
      </w:r>
    </w:p>
    <w:p w14:paraId="4B8FCAE7" w14:textId="1AA18C71" w:rsidR="00F626BD" w:rsidRDefault="00F626BD" w:rsidP="00CE0186">
      <w:pPr>
        <w:pStyle w:val="paragraph"/>
        <w:numPr>
          <w:ilvl w:val="0"/>
          <w:numId w:val="6"/>
        </w:numPr>
        <w:spacing w:before="0" w:beforeAutospacing="0" w:after="0" w:afterAutospacing="0"/>
        <w:textAlignment w:val="baseline"/>
        <w:rPr>
          <w:sz w:val="20"/>
          <w:szCs w:val="20"/>
        </w:rPr>
      </w:pPr>
      <w:bookmarkStart w:id="65" w:name="_Ref60037183"/>
      <w:bookmarkStart w:id="66" w:name="_Hlk68621980"/>
      <w:bookmarkStart w:id="67" w:name="_Hlk71634379"/>
      <w:bookmarkStart w:id="68" w:name="_Hlk71634495"/>
      <w:r>
        <w:rPr>
          <w:rStyle w:val="normaltextrun"/>
          <w:sz w:val="20"/>
          <w:szCs w:val="20"/>
          <w:lang w:val="en-US"/>
        </w:rPr>
        <w:t>RP-2</w:t>
      </w:r>
      <w:r w:rsidR="00BC53FB">
        <w:rPr>
          <w:rStyle w:val="normaltextrun"/>
          <w:sz w:val="20"/>
          <w:szCs w:val="20"/>
          <w:lang w:val="en-US"/>
        </w:rPr>
        <w:t>11584</w:t>
      </w:r>
      <w:r>
        <w:rPr>
          <w:rStyle w:val="normaltextrun"/>
          <w:sz w:val="20"/>
          <w:szCs w:val="20"/>
          <w:lang w:val="en-US"/>
        </w:rPr>
        <w:t>, “</w:t>
      </w:r>
      <w:r>
        <w:rPr>
          <w:rStyle w:val="normaltextrun"/>
          <w:i/>
          <w:iCs/>
          <w:sz w:val="20"/>
          <w:szCs w:val="20"/>
          <w:lang w:val="en-US"/>
        </w:rPr>
        <w:t>Revised WID: Study on supporting NR from 52.6GHz to 71 GHz</w:t>
      </w:r>
      <w:r>
        <w:rPr>
          <w:rStyle w:val="normaltextrun"/>
          <w:sz w:val="20"/>
          <w:szCs w:val="20"/>
          <w:lang w:val="en-US"/>
        </w:rPr>
        <w:t xml:space="preserve">”, </w:t>
      </w:r>
      <w:r w:rsidR="000F72E6">
        <w:rPr>
          <w:rStyle w:val="normaltextrun"/>
          <w:sz w:val="20"/>
          <w:szCs w:val="20"/>
          <w:lang w:val="en-US"/>
        </w:rPr>
        <w:t>Qualcomm, Intel</w:t>
      </w:r>
      <w:r>
        <w:rPr>
          <w:rStyle w:val="eop"/>
          <w:sz w:val="20"/>
          <w:szCs w:val="20"/>
        </w:rPr>
        <w:t> </w:t>
      </w:r>
    </w:p>
    <w:p w14:paraId="48CBFBDF" w14:textId="1E13541B" w:rsidR="000C5B5B" w:rsidRDefault="00F626BD" w:rsidP="00CE0186">
      <w:pPr>
        <w:pStyle w:val="ListParagraph"/>
        <w:numPr>
          <w:ilvl w:val="0"/>
          <w:numId w:val="6"/>
        </w:numPr>
        <w:rPr>
          <w:rFonts w:eastAsia="Times New Roman"/>
          <w:color w:val="000000"/>
          <w:sz w:val="20"/>
          <w:szCs w:val="20"/>
          <w:lang w:val="en-GB"/>
        </w:rPr>
      </w:pPr>
      <w:r w:rsidRPr="72F4159B">
        <w:rPr>
          <w:rFonts w:eastAsia="Times New Roman"/>
          <w:color w:val="000000" w:themeColor="text1"/>
          <w:sz w:val="20"/>
          <w:szCs w:val="20"/>
          <w:lang w:val="en-GB"/>
        </w:rPr>
        <w:t>TR 38.808, “</w:t>
      </w:r>
      <w:r w:rsidRPr="361BF649">
        <w:rPr>
          <w:rFonts w:eastAsia="Times New Roman"/>
          <w:i/>
          <w:color w:val="000000" w:themeColor="text1"/>
          <w:sz w:val="20"/>
          <w:szCs w:val="20"/>
          <w:lang w:val="en-GB"/>
        </w:rPr>
        <w:t>Study on supporting NR from 52.6GHz to 71 GHz</w:t>
      </w:r>
      <w:r w:rsidRPr="72F4159B">
        <w:rPr>
          <w:rFonts w:eastAsia="Times New Roman"/>
          <w:color w:val="000000" w:themeColor="text1"/>
          <w:sz w:val="20"/>
          <w:szCs w:val="20"/>
          <w:lang w:val="en-GB"/>
        </w:rPr>
        <w:t xml:space="preserve">", 3GPP </w:t>
      </w:r>
      <w:bookmarkEnd w:id="65"/>
    </w:p>
    <w:p w14:paraId="71C537F2" w14:textId="3174A272" w:rsidR="00A27BF2" w:rsidRPr="00A27BF2" w:rsidRDefault="00A27BF2" w:rsidP="00CE0186">
      <w:pPr>
        <w:pStyle w:val="ListParagraph"/>
        <w:numPr>
          <w:ilvl w:val="0"/>
          <w:numId w:val="6"/>
        </w:numPr>
        <w:spacing w:line="259" w:lineRule="auto"/>
        <w:jc w:val="both"/>
        <w:rPr>
          <w:sz w:val="20"/>
          <w:szCs w:val="20"/>
          <w:lang w:val="en-GB"/>
        </w:rPr>
      </w:pPr>
      <w:r w:rsidRPr="00F33840">
        <w:rPr>
          <w:sz w:val="20"/>
          <w:szCs w:val="20"/>
          <w:lang w:val="en-GB"/>
        </w:rPr>
        <w:t>EN 302 </w:t>
      </w:r>
      <w:r w:rsidRPr="00EE239B">
        <w:rPr>
          <w:sz w:val="20"/>
          <w:szCs w:val="20"/>
          <w:lang w:val="en-GB"/>
        </w:rPr>
        <w:t>567 v2.</w:t>
      </w:r>
      <w:r>
        <w:rPr>
          <w:sz w:val="20"/>
          <w:szCs w:val="20"/>
          <w:lang w:val="en-GB"/>
        </w:rPr>
        <w:t>2</w:t>
      </w:r>
      <w:r w:rsidRPr="00EE239B">
        <w:rPr>
          <w:sz w:val="20"/>
          <w:szCs w:val="20"/>
          <w:lang w:val="en-GB"/>
        </w:rPr>
        <w:t>.</w:t>
      </w:r>
      <w:r>
        <w:rPr>
          <w:sz w:val="20"/>
          <w:szCs w:val="20"/>
          <w:lang w:val="en-GB"/>
        </w:rPr>
        <w:t>0</w:t>
      </w:r>
      <w:r w:rsidRPr="00EE239B">
        <w:rPr>
          <w:sz w:val="20"/>
          <w:szCs w:val="20"/>
          <w:lang w:val="en-GB"/>
        </w:rPr>
        <w:t>, "</w:t>
      </w:r>
      <w:r w:rsidRPr="00A27BF2">
        <w:rPr>
          <w:i/>
          <w:iCs/>
          <w:sz w:val="20"/>
          <w:szCs w:val="20"/>
          <w:lang w:val="en-GB"/>
        </w:rPr>
        <w:t>Multiple-Gigabit/s radio equipment operating in the 60 GHz band; Harmonised Standard covering the essential requirements of article 3.2 of Directive 2014/53/EU</w:t>
      </w:r>
      <w:r w:rsidRPr="00EE239B">
        <w:rPr>
          <w:sz w:val="20"/>
          <w:szCs w:val="20"/>
          <w:lang w:val="en-GB"/>
        </w:rPr>
        <w:t>", ETSI</w:t>
      </w:r>
    </w:p>
    <w:p w14:paraId="6288B240" w14:textId="5EBAFD28" w:rsidR="00530D56" w:rsidRPr="00530D56" w:rsidRDefault="00530D56" w:rsidP="00CE0186">
      <w:pPr>
        <w:pStyle w:val="ListParagraph"/>
        <w:numPr>
          <w:ilvl w:val="0"/>
          <w:numId w:val="6"/>
        </w:numPr>
        <w:rPr>
          <w:rFonts w:eastAsia="Times New Roman"/>
          <w:color w:val="000000"/>
          <w:sz w:val="20"/>
          <w:szCs w:val="20"/>
          <w:lang w:val="en-GB"/>
        </w:rPr>
      </w:pPr>
      <w:r w:rsidRPr="72F4159B">
        <w:rPr>
          <w:rFonts w:eastAsia="Times New Roman"/>
          <w:color w:val="000000" w:themeColor="text1"/>
          <w:sz w:val="20"/>
          <w:szCs w:val="20"/>
          <w:lang w:val="en-GB"/>
        </w:rPr>
        <w:t>TR 36.889, “</w:t>
      </w:r>
      <w:r w:rsidRPr="361BF649">
        <w:rPr>
          <w:rFonts w:eastAsia="Times New Roman"/>
          <w:i/>
          <w:iCs/>
          <w:color w:val="000000" w:themeColor="text1"/>
          <w:sz w:val="20"/>
          <w:szCs w:val="20"/>
          <w:lang w:val="en-GB"/>
        </w:rPr>
        <w:t>Study on Licensed-Assisted Access to Unlicensed Spectrum</w:t>
      </w:r>
      <w:r w:rsidRPr="72F4159B">
        <w:rPr>
          <w:rFonts w:eastAsia="Times New Roman"/>
          <w:color w:val="000000" w:themeColor="text1"/>
          <w:sz w:val="20"/>
          <w:szCs w:val="20"/>
          <w:lang w:val="en-GB"/>
        </w:rPr>
        <w:t xml:space="preserve">", 3GPP </w:t>
      </w:r>
    </w:p>
    <w:p w14:paraId="39734BB1" w14:textId="77B06CEE" w:rsidR="00C20B13" w:rsidRPr="00C20B13" w:rsidRDefault="7445D286" w:rsidP="00CE0186">
      <w:pPr>
        <w:pStyle w:val="ListParagraph"/>
        <w:numPr>
          <w:ilvl w:val="0"/>
          <w:numId w:val="6"/>
        </w:numPr>
        <w:spacing w:line="259" w:lineRule="auto"/>
        <w:jc w:val="both"/>
        <w:rPr>
          <w:sz w:val="20"/>
          <w:szCs w:val="20"/>
          <w:lang w:val="en-GB"/>
        </w:rPr>
      </w:pPr>
      <w:r w:rsidRPr="3BEDF872">
        <w:rPr>
          <w:rFonts w:eastAsia="Times New Roman"/>
          <w:sz w:val="20"/>
          <w:szCs w:val="20"/>
          <w:lang w:val="en-GB"/>
        </w:rPr>
        <w:t>BRAN</w:t>
      </w:r>
      <w:r w:rsidR="3607A846" w:rsidRPr="3BEDF872">
        <w:rPr>
          <w:rFonts w:eastAsia="Times New Roman"/>
          <w:sz w:val="20"/>
          <w:szCs w:val="20"/>
          <w:lang w:val="en-GB"/>
        </w:rPr>
        <w:t>230026v003</w:t>
      </w:r>
      <w:r w:rsidRPr="3BEDF872">
        <w:rPr>
          <w:rFonts w:eastAsia="Times New Roman"/>
          <w:sz w:val="20"/>
          <w:szCs w:val="20"/>
          <w:lang w:val="en-GB"/>
        </w:rPr>
        <w:t>, “</w:t>
      </w:r>
      <w:r w:rsidRPr="3BEDF872">
        <w:rPr>
          <w:rFonts w:eastAsia="Times New Roman"/>
          <w:i/>
          <w:iCs/>
          <w:sz w:val="20"/>
          <w:szCs w:val="20"/>
          <w:lang w:val="en-GB"/>
        </w:rPr>
        <w:t>Wideband Data Transmission Systems (WDTS) for Mobile and Fixed Radio Equipment operating in the 57 - 71 GHz band; Harmonised Standard for access to radio spectrum</w:t>
      </w:r>
      <w:r w:rsidRPr="3BEDF872">
        <w:rPr>
          <w:rFonts w:eastAsia="Times New Roman"/>
          <w:sz w:val="20"/>
          <w:szCs w:val="20"/>
          <w:lang w:val="en-GB"/>
        </w:rPr>
        <w:t>”</w:t>
      </w:r>
    </w:p>
    <w:p w14:paraId="75B3752C" w14:textId="1910C5F6" w:rsidR="00C20B13" w:rsidRPr="00C20B13" w:rsidRDefault="7445D286" w:rsidP="00CE0186">
      <w:pPr>
        <w:pStyle w:val="ListParagraph"/>
        <w:numPr>
          <w:ilvl w:val="0"/>
          <w:numId w:val="6"/>
        </w:numPr>
        <w:spacing w:line="259" w:lineRule="auto"/>
        <w:jc w:val="both"/>
        <w:rPr>
          <w:sz w:val="20"/>
          <w:szCs w:val="20"/>
          <w:lang w:val="en-GB"/>
        </w:rPr>
      </w:pPr>
      <w:r w:rsidRPr="40DC9092">
        <w:rPr>
          <w:rFonts w:eastAsia="Times New Roman"/>
          <w:sz w:val="20"/>
          <w:szCs w:val="20"/>
          <w:lang w:val="en-GB"/>
        </w:rPr>
        <w:t>R1-2006909, “</w:t>
      </w:r>
      <w:r w:rsidRPr="0096010B">
        <w:rPr>
          <w:rFonts w:eastAsia="Times New Roman"/>
          <w:i/>
          <w:iCs/>
          <w:sz w:val="20"/>
          <w:szCs w:val="20"/>
          <w:lang w:val="en-GB"/>
        </w:rPr>
        <w:t>Simulation Results for NR from 52.6 GHz to 71 GHz</w:t>
      </w:r>
      <w:r w:rsidRPr="40DC9092">
        <w:rPr>
          <w:rFonts w:eastAsia="Times New Roman"/>
          <w:sz w:val="20"/>
          <w:szCs w:val="20"/>
          <w:lang w:val="en-GB"/>
        </w:rPr>
        <w:t>”, Nokia, Nokia Shanghai Bell</w:t>
      </w:r>
    </w:p>
    <w:p w14:paraId="292BECA8" w14:textId="368E7A89" w:rsidR="00C20B13" w:rsidRPr="00C20B13" w:rsidRDefault="7445D286" w:rsidP="00CE0186">
      <w:pPr>
        <w:pStyle w:val="ListParagraph"/>
        <w:numPr>
          <w:ilvl w:val="0"/>
          <w:numId w:val="6"/>
        </w:numPr>
        <w:spacing w:line="259" w:lineRule="auto"/>
        <w:jc w:val="both"/>
        <w:rPr>
          <w:sz w:val="20"/>
          <w:szCs w:val="20"/>
          <w:lang w:val="en-GB"/>
        </w:rPr>
      </w:pPr>
      <w:r w:rsidRPr="40DC9092">
        <w:rPr>
          <w:rFonts w:eastAsia="Times New Roman"/>
          <w:sz w:val="20"/>
          <w:szCs w:val="20"/>
          <w:lang w:val="en-GB"/>
        </w:rPr>
        <w:t>R1-2005193, “</w:t>
      </w:r>
      <w:r w:rsidRPr="0096010B">
        <w:rPr>
          <w:rFonts w:eastAsia="Times New Roman"/>
          <w:i/>
          <w:iCs/>
          <w:sz w:val="20"/>
          <w:szCs w:val="20"/>
          <w:lang w:val="en-GB"/>
        </w:rPr>
        <w:t>Summary #3 of email discussions for [101-e-Post-NR-52_71_GHz]”,</w:t>
      </w:r>
      <w:r w:rsidRPr="40DC9092">
        <w:rPr>
          <w:rFonts w:eastAsia="Times New Roman"/>
          <w:sz w:val="20"/>
          <w:szCs w:val="20"/>
          <w:lang w:val="en-GB"/>
        </w:rPr>
        <w:t xml:space="preserve"> Intel</w:t>
      </w:r>
    </w:p>
    <w:p w14:paraId="73B96D59" w14:textId="3B51F595" w:rsidR="00C20B13" w:rsidRPr="00C20B13" w:rsidRDefault="7445D286" w:rsidP="00CE0186">
      <w:pPr>
        <w:pStyle w:val="ListParagraph"/>
        <w:numPr>
          <w:ilvl w:val="0"/>
          <w:numId w:val="6"/>
        </w:numPr>
        <w:spacing w:line="259" w:lineRule="auto"/>
        <w:jc w:val="both"/>
        <w:rPr>
          <w:sz w:val="20"/>
          <w:szCs w:val="20"/>
          <w:lang w:val="en-GB"/>
        </w:rPr>
      </w:pPr>
      <w:proofErr w:type="gramStart"/>
      <w:r w:rsidRPr="40DC9092">
        <w:rPr>
          <w:rFonts w:eastAsia="Times New Roman"/>
          <w:sz w:val="20"/>
          <w:szCs w:val="20"/>
          <w:lang w:val="en-GB"/>
        </w:rPr>
        <w:t>BRAN(</w:t>
      </w:r>
      <w:proofErr w:type="gramEnd"/>
      <w:r w:rsidRPr="40DC9092">
        <w:rPr>
          <w:rFonts w:eastAsia="Times New Roman"/>
          <w:sz w:val="20"/>
          <w:szCs w:val="20"/>
          <w:lang w:val="en-GB"/>
        </w:rPr>
        <w:t>20)</w:t>
      </w:r>
      <w:r w:rsidRPr="40DC9092">
        <w:rPr>
          <w:rFonts w:eastAsia="Times New Roman"/>
          <w:sz w:val="20"/>
          <w:szCs w:val="20"/>
          <w:lang w:val="en-US"/>
        </w:rPr>
        <w:t>108042, “</w:t>
      </w:r>
      <w:r w:rsidRPr="0096010B">
        <w:rPr>
          <w:rFonts w:eastAsia="Times New Roman"/>
          <w:i/>
          <w:iCs/>
          <w:sz w:val="20"/>
          <w:szCs w:val="20"/>
          <w:lang w:val="en-US"/>
        </w:rPr>
        <w:t>60GHz beamforming coexistence</w:t>
      </w:r>
      <w:r w:rsidRPr="40DC9092">
        <w:rPr>
          <w:rFonts w:eastAsia="Times New Roman"/>
          <w:sz w:val="20"/>
          <w:szCs w:val="20"/>
          <w:lang w:val="en-US"/>
        </w:rPr>
        <w:t>”, Nokia</w:t>
      </w:r>
    </w:p>
    <w:p w14:paraId="5081D024" w14:textId="6EEA0719" w:rsidR="002F53DA" w:rsidRDefault="002F53DA" w:rsidP="002F53DA">
      <w:pPr>
        <w:pStyle w:val="ListParagraph"/>
        <w:numPr>
          <w:ilvl w:val="0"/>
          <w:numId w:val="6"/>
        </w:numPr>
        <w:spacing w:line="259" w:lineRule="auto"/>
        <w:jc w:val="both"/>
        <w:rPr>
          <w:sz w:val="20"/>
          <w:szCs w:val="20"/>
          <w:lang w:val="en-GB"/>
        </w:rPr>
      </w:pPr>
      <w:r>
        <w:rPr>
          <w:i/>
          <w:iCs/>
          <w:sz w:val="20"/>
          <w:szCs w:val="20"/>
          <w:lang w:val="en-GB"/>
        </w:rPr>
        <w:t>“</w:t>
      </w:r>
      <w:r w:rsidRPr="00960D43">
        <w:rPr>
          <w:i/>
          <w:iCs/>
          <w:sz w:val="20"/>
          <w:szCs w:val="20"/>
          <w:lang w:val="en-GB"/>
        </w:rPr>
        <w:t>Draft Report of 3GPP TSG RAN WG1 #10</w:t>
      </w:r>
      <w:r>
        <w:rPr>
          <w:i/>
          <w:iCs/>
          <w:sz w:val="20"/>
          <w:szCs w:val="20"/>
          <w:lang w:val="en-GB"/>
        </w:rPr>
        <w:t>6</w:t>
      </w:r>
      <w:r w:rsidRPr="00960D43">
        <w:rPr>
          <w:i/>
          <w:iCs/>
          <w:sz w:val="20"/>
          <w:szCs w:val="20"/>
          <w:lang w:val="en-GB"/>
        </w:rPr>
        <w:t>-e v0.</w:t>
      </w:r>
      <w:r>
        <w:rPr>
          <w:i/>
          <w:iCs/>
          <w:sz w:val="20"/>
          <w:szCs w:val="20"/>
          <w:lang w:val="en-GB"/>
        </w:rPr>
        <w:t>2</w:t>
      </w:r>
      <w:r w:rsidRPr="00960D43">
        <w:rPr>
          <w:i/>
          <w:iCs/>
          <w:sz w:val="20"/>
          <w:szCs w:val="20"/>
          <w:lang w:val="en-GB"/>
        </w:rPr>
        <w:t>.0</w:t>
      </w:r>
      <w:r>
        <w:rPr>
          <w:i/>
          <w:iCs/>
          <w:sz w:val="20"/>
          <w:szCs w:val="20"/>
          <w:lang w:val="en-GB"/>
        </w:rPr>
        <w:t>”</w:t>
      </w:r>
      <w:r>
        <w:rPr>
          <w:sz w:val="20"/>
          <w:szCs w:val="20"/>
          <w:lang w:val="en-GB"/>
        </w:rPr>
        <w:t>, 3GPP</w:t>
      </w:r>
    </w:p>
    <w:p w14:paraId="64E0F508" w14:textId="4295996D" w:rsidR="00C20B13" w:rsidRPr="00960D43" w:rsidRDefault="7445D286" w:rsidP="00CE0186">
      <w:pPr>
        <w:pStyle w:val="ListParagraph"/>
        <w:numPr>
          <w:ilvl w:val="0"/>
          <w:numId w:val="6"/>
        </w:numPr>
        <w:spacing w:line="259" w:lineRule="auto"/>
        <w:jc w:val="both"/>
        <w:rPr>
          <w:sz w:val="20"/>
          <w:szCs w:val="20"/>
          <w:lang w:val="en-GB"/>
        </w:rPr>
      </w:pPr>
      <w:r w:rsidRPr="3BEDF872">
        <w:rPr>
          <w:rFonts w:eastAsia="Times New Roman"/>
          <w:sz w:val="20"/>
          <w:szCs w:val="20"/>
          <w:lang w:val="en-GB"/>
        </w:rPr>
        <w:t>EN 303 722 v0.0.</w:t>
      </w:r>
      <w:r w:rsidR="513CF501" w:rsidRPr="378DF029">
        <w:rPr>
          <w:rFonts w:eastAsia="Times New Roman"/>
          <w:sz w:val="20"/>
          <w:szCs w:val="20"/>
          <w:lang w:val="en-GB"/>
        </w:rPr>
        <w:t>11</w:t>
      </w:r>
      <w:r w:rsidRPr="3BEDF872">
        <w:rPr>
          <w:rFonts w:eastAsia="Times New Roman"/>
          <w:sz w:val="20"/>
          <w:szCs w:val="20"/>
          <w:lang w:val="en-GB"/>
        </w:rPr>
        <w:t>, “</w:t>
      </w:r>
      <w:r w:rsidRPr="3BEDF872">
        <w:rPr>
          <w:rFonts w:eastAsia="Times New Roman"/>
          <w:i/>
          <w:iCs/>
          <w:sz w:val="20"/>
          <w:szCs w:val="20"/>
          <w:lang w:val="en-GB"/>
        </w:rPr>
        <w:t>Wideband Data Transmission System (WDTS) for Fixed Network Radio Equipment operating in the 57 - 71 GHz band; Harmonised Standard for access to radio spectrum</w:t>
      </w:r>
      <w:r w:rsidRPr="3BEDF872">
        <w:rPr>
          <w:rFonts w:eastAsia="Times New Roman"/>
          <w:sz w:val="20"/>
          <w:szCs w:val="20"/>
          <w:lang w:val="en-GB"/>
        </w:rPr>
        <w:t>”, ETSI</w:t>
      </w:r>
    </w:p>
    <w:p w14:paraId="054A4DD1" w14:textId="67CABBB7" w:rsidR="005606F9" w:rsidRPr="00C20B13" w:rsidRDefault="005606F9" w:rsidP="00CE0186">
      <w:pPr>
        <w:pStyle w:val="ListParagraph"/>
        <w:numPr>
          <w:ilvl w:val="0"/>
          <w:numId w:val="6"/>
        </w:numPr>
        <w:spacing w:line="259" w:lineRule="auto"/>
        <w:jc w:val="both"/>
        <w:rPr>
          <w:sz w:val="20"/>
          <w:szCs w:val="20"/>
          <w:lang w:val="en-GB"/>
        </w:rPr>
      </w:pPr>
      <w:r>
        <w:rPr>
          <w:i/>
          <w:iCs/>
          <w:sz w:val="20"/>
          <w:szCs w:val="20"/>
          <w:lang w:val="en-GB"/>
        </w:rPr>
        <w:t>“</w:t>
      </w:r>
      <w:r w:rsidRPr="00960D43">
        <w:rPr>
          <w:i/>
          <w:iCs/>
          <w:sz w:val="20"/>
          <w:szCs w:val="20"/>
          <w:lang w:val="en-GB"/>
        </w:rPr>
        <w:t>Draft Report of 3GPP TSG RAN WG1 #103-e v0.2.0</w:t>
      </w:r>
      <w:r>
        <w:rPr>
          <w:i/>
          <w:iCs/>
          <w:sz w:val="20"/>
          <w:szCs w:val="20"/>
          <w:lang w:val="en-GB"/>
        </w:rPr>
        <w:t>”</w:t>
      </w:r>
      <w:r>
        <w:rPr>
          <w:sz w:val="20"/>
          <w:szCs w:val="20"/>
          <w:lang w:val="en-GB"/>
        </w:rPr>
        <w:t>, 3GPP</w:t>
      </w:r>
    </w:p>
    <w:p w14:paraId="102A2127" w14:textId="6E38314D" w:rsidR="00C20B13" w:rsidRDefault="00F429C9" w:rsidP="00CE0186">
      <w:pPr>
        <w:pStyle w:val="ListParagraph"/>
        <w:numPr>
          <w:ilvl w:val="0"/>
          <w:numId w:val="6"/>
        </w:numPr>
        <w:spacing w:line="259" w:lineRule="auto"/>
        <w:jc w:val="both"/>
        <w:rPr>
          <w:rFonts w:eastAsia="Times New Roman"/>
          <w:sz w:val="20"/>
          <w:szCs w:val="20"/>
          <w:lang w:val="en-GB"/>
        </w:rPr>
      </w:pPr>
      <w:r>
        <w:rPr>
          <w:rFonts w:eastAsia="Times New Roman"/>
          <w:sz w:val="20"/>
          <w:szCs w:val="20"/>
          <w:lang w:val="en-GB"/>
        </w:rPr>
        <w:t>R1</w:t>
      </w:r>
      <w:r w:rsidR="00D5543D">
        <w:rPr>
          <w:rFonts w:eastAsia="Times New Roman"/>
          <w:sz w:val="20"/>
          <w:szCs w:val="20"/>
          <w:lang w:val="en-GB"/>
        </w:rPr>
        <w:t>-2106193, “</w:t>
      </w:r>
      <w:r w:rsidR="007D1F96" w:rsidRPr="00643F8A">
        <w:rPr>
          <w:rFonts w:eastAsia="Times New Roman"/>
          <w:i/>
          <w:iCs/>
          <w:sz w:val="20"/>
          <w:szCs w:val="20"/>
          <w:lang w:val="en-GB"/>
        </w:rPr>
        <w:t>Feature lead summary of channel access mechanism for 52.6GHz-71GHz band, ver03</w:t>
      </w:r>
      <w:r w:rsidR="00D5543D">
        <w:rPr>
          <w:rFonts w:eastAsia="Times New Roman"/>
          <w:sz w:val="20"/>
          <w:szCs w:val="20"/>
          <w:lang w:val="en-GB"/>
        </w:rPr>
        <w:t>”, Qualcomm</w:t>
      </w:r>
    </w:p>
    <w:p w14:paraId="11CC4C5A" w14:textId="32F2ECB6" w:rsidR="00EC3BFC" w:rsidRDefault="007276AE" w:rsidP="00EC3BFC">
      <w:pPr>
        <w:pStyle w:val="ListParagraph"/>
        <w:numPr>
          <w:ilvl w:val="0"/>
          <w:numId w:val="6"/>
        </w:numPr>
        <w:spacing w:line="259" w:lineRule="auto"/>
        <w:jc w:val="both"/>
        <w:rPr>
          <w:sz w:val="20"/>
          <w:szCs w:val="20"/>
          <w:lang w:val="en-GB"/>
        </w:rPr>
      </w:pPr>
      <w:r>
        <w:rPr>
          <w:i/>
          <w:iCs/>
          <w:sz w:val="20"/>
          <w:szCs w:val="20"/>
          <w:lang w:val="en-GB"/>
        </w:rPr>
        <w:lastRenderedPageBreak/>
        <w:t>“</w:t>
      </w:r>
      <w:r w:rsidRPr="00960D43">
        <w:rPr>
          <w:i/>
          <w:iCs/>
          <w:sz w:val="20"/>
          <w:szCs w:val="20"/>
          <w:lang w:val="en-GB"/>
        </w:rPr>
        <w:t>Draft Report of 3GPP TSG RAN WG1 #10</w:t>
      </w:r>
      <w:r>
        <w:rPr>
          <w:i/>
          <w:iCs/>
          <w:sz w:val="20"/>
          <w:szCs w:val="20"/>
          <w:lang w:val="en-GB"/>
        </w:rPr>
        <w:t>4</w:t>
      </w:r>
      <w:r w:rsidRPr="00960D43">
        <w:rPr>
          <w:i/>
          <w:iCs/>
          <w:sz w:val="20"/>
          <w:szCs w:val="20"/>
          <w:lang w:val="en-GB"/>
        </w:rPr>
        <w:t>-e v0.</w:t>
      </w:r>
      <w:r>
        <w:rPr>
          <w:i/>
          <w:iCs/>
          <w:sz w:val="20"/>
          <w:szCs w:val="20"/>
          <w:lang w:val="en-GB"/>
        </w:rPr>
        <w:t>3</w:t>
      </w:r>
      <w:r w:rsidRPr="00960D43">
        <w:rPr>
          <w:i/>
          <w:iCs/>
          <w:sz w:val="20"/>
          <w:szCs w:val="20"/>
          <w:lang w:val="en-GB"/>
        </w:rPr>
        <w:t>.0</w:t>
      </w:r>
      <w:r>
        <w:rPr>
          <w:i/>
          <w:iCs/>
          <w:sz w:val="20"/>
          <w:szCs w:val="20"/>
          <w:lang w:val="en-GB"/>
        </w:rPr>
        <w:t>”</w:t>
      </w:r>
      <w:r>
        <w:rPr>
          <w:sz w:val="20"/>
          <w:szCs w:val="20"/>
          <w:lang w:val="en-GB"/>
        </w:rPr>
        <w:t>, 3GPP</w:t>
      </w:r>
      <w:bookmarkEnd w:id="66"/>
    </w:p>
    <w:p w14:paraId="0E23A756" w14:textId="37CDEDD4" w:rsidR="00EC3BFC" w:rsidRDefault="3F68DA6F" w:rsidP="00EC3BFC">
      <w:pPr>
        <w:pStyle w:val="ListParagraph"/>
        <w:numPr>
          <w:ilvl w:val="0"/>
          <w:numId w:val="6"/>
        </w:numPr>
        <w:spacing w:line="259" w:lineRule="auto"/>
        <w:jc w:val="both"/>
        <w:rPr>
          <w:sz w:val="20"/>
          <w:szCs w:val="20"/>
          <w:lang w:val="en-GB"/>
        </w:rPr>
      </w:pPr>
      <w:r w:rsidRPr="00EC3BFC">
        <w:rPr>
          <w:i/>
          <w:iCs/>
          <w:sz w:val="20"/>
          <w:szCs w:val="20"/>
          <w:lang w:val="en-GB"/>
        </w:rPr>
        <w:t>“Draft Report of 3GPP TSG RAN WG1 #104bis-e v0.1.0”</w:t>
      </w:r>
      <w:r w:rsidRPr="00EC3BFC">
        <w:rPr>
          <w:sz w:val="20"/>
          <w:szCs w:val="20"/>
          <w:lang w:val="en-GB"/>
        </w:rPr>
        <w:t>, 3GPP</w:t>
      </w:r>
    </w:p>
    <w:bookmarkEnd w:id="67"/>
    <w:p w14:paraId="03C5EE7B" w14:textId="43F567B8" w:rsidR="0032494A" w:rsidRDefault="0032494A" w:rsidP="0032494A">
      <w:pPr>
        <w:pStyle w:val="ListParagraph"/>
        <w:numPr>
          <w:ilvl w:val="0"/>
          <w:numId w:val="6"/>
        </w:numPr>
        <w:spacing w:line="259" w:lineRule="auto"/>
        <w:jc w:val="both"/>
        <w:rPr>
          <w:sz w:val="20"/>
          <w:szCs w:val="20"/>
          <w:lang w:val="en-GB"/>
        </w:rPr>
      </w:pPr>
      <w:r w:rsidRPr="00EC3BFC">
        <w:rPr>
          <w:i/>
          <w:iCs/>
          <w:sz w:val="20"/>
          <w:szCs w:val="20"/>
          <w:lang w:val="en-GB"/>
        </w:rPr>
        <w:t>“Draft Report of 3GPP TSG RAN WG1 #10</w:t>
      </w:r>
      <w:r w:rsidR="00617287">
        <w:rPr>
          <w:i/>
          <w:iCs/>
          <w:sz w:val="20"/>
          <w:szCs w:val="20"/>
          <w:lang w:val="en-GB"/>
        </w:rPr>
        <w:t>5</w:t>
      </w:r>
      <w:r w:rsidRPr="00EC3BFC">
        <w:rPr>
          <w:i/>
          <w:iCs/>
          <w:sz w:val="20"/>
          <w:szCs w:val="20"/>
          <w:lang w:val="en-GB"/>
        </w:rPr>
        <w:t>-e v0.</w:t>
      </w:r>
      <w:r w:rsidR="00BD3334">
        <w:rPr>
          <w:i/>
          <w:iCs/>
          <w:sz w:val="20"/>
          <w:szCs w:val="20"/>
          <w:lang w:val="en-GB"/>
        </w:rPr>
        <w:t>2</w:t>
      </w:r>
      <w:r w:rsidRPr="00EC3BFC">
        <w:rPr>
          <w:i/>
          <w:iCs/>
          <w:sz w:val="20"/>
          <w:szCs w:val="20"/>
          <w:lang w:val="en-GB"/>
        </w:rPr>
        <w:t>.0”</w:t>
      </w:r>
      <w:r w:rsidRPr="00EC3BFC">
        <w:rPr>
          <w:sz w:val="20"/>
          <w:szCs w:val="20"/>
          <w:lang w:val="en-GB"/>
        </w:rPr>
        <w:t>, 3GPP</w:t>
      </w:r>
    </w:p>
    <w:p w14:paraId="03842BE4" w14:textId="318FA3DF" w:rsidR="002B464D" w:rsidRPr="006D76B7" w:rsidRDefault="002B464D" w:rsidP="006B1576">
      <w:pPr>
        <w:pStyle w:val="ListParagraph"/>
        <w:numPr>
          <w:ilvl w:val="0"/>
          <w:numId w:val="6"/>
        </w:numPr>
        <w:spacing w:line="259" w:lineRule="auto"/>
        <w:jc w:val="both"/>
        <w:rPr>
          <w:rFonts w:eastAsia="Times New Roman"/>
          <w:sz w:val="20"/>
          <w:szCs w:val="20"/>
          <w:lang w:val="en-GB"/>
        </w:rPr>
      </w:pPr>
      <w:r w:rsidRPr="007A4775">
        <w:rPr>
          <w:rFonts w:eastAsia="Times New Roman"/>
          <w:sz w:val="20"/>
          <w:szCs w:val="20"/>
          <w:lang w:val="en-GB"/>
        </w:rPr>
        <w:t>R1-2102563,</w:t>
      </w:r>
      <w:r w:rsidR="00DF579E" w:rsidRPr="007A4775">
        <w:rPr>
          <w:rFonts w:eastAsia="Times New Roman"/>
          <w:sz w:val="20"/>
          <w:szCs w:val="20"/>
          <w:lang w:val="en-GB"/>
        </w:rPr>
        <w:t xml:space="preserve"> </w:t>
      </w:r>
      <w:r w:rsidR="00DF579E" w:rsidRPr="006D76B7">
        <w:rPr>
          <w:rFonts w:eastAsia="Times New Roman" w:hint="eastAsia"/>
          <w:sz w:val="20"/>
          <w:szCs w:val="20"/>
          <w:lang w:val="en-GB"/>
        </w:rPr>
        <w:t>“</w:t>
      </w:r>
      <w:r w:rsidR="00DF579E" w:rsidRPr="007E5FDB">
        <w:rPr>
          <w:rFonts w:eastAsia="Times New Roman"/>
          <w:i/>
          <w:iCs/>
          <w:sz w:val="20"/>
          <w:szCs w:val="20"/>
          <w:lang w:val="en-GB"/>
        </w:rPr>
        <w:t>Channel access mechanism</w:t>
      </w:r>
      <w:r w:rsidR="00DF579E" w:rsidRPr="007A4775">
        <w:rPr>
          <w:rFonts w:eastAsia="Times New Roman"/>
          <w:i/>
          <w:iCs/>
          <w:sz w:val="20"/>
          <w:szCs w:val="20"/>
          <w:lang w:val="en-GB"/>
        </w:rPr>
        <w:t>”,</w:t>
      </w:r>
      <w:r w:rsidR="00DF579E" w:rsidRPr="007A4775">
        <w:rPr>
          <w:rFonts w:eastAsia="Times New Roman"/>
          <w:sz w:val="20"/>
          <w:szCs w:val="20"/>
          <w:lang w:val="en-GB"/>
        </w:rPr>
        <w:t xml:space="preserve"> Nokia, Nokia Shanghai Bell</w:t>
      </w:r>
    </w:p>
    <w:p w14:paraId="6E8E606D" w14:textId="26D5A481" w:rsidR="00D252E4" w:rsidRDefault="008C4A58" w:rsidP="006B1576">
      <w:pPr>
        <w:pStyle w:val="ListParagraph"/>
        <w:numPr>
          <w:ilvl w:val="0"/>
          <w:numId w:val="6"/>
        </w:numPr>
        <w:spacing w:line="259" w:lineRule="auto"/>
        <w:jc w:val="both"/>
        <w:rPr>
          <w:rFonts w:eastAsia="Times New Roman"/>
          <w:sz w:val="20"/>
          <w:szCs w:val="20"/>
          <w:lang w:val="en-GB"/>
        </w:rPr>
      </w:pPr>
      <w:r w:rsidRPr="006D76B7">
        <w:rPr>
          <w:rFonts w:eastAsia="Times New Roman"/>
          <w:sz w:val="20"/>
          <w:szCs w:val="20"/>
          <w:lang w:val="en-GB"/>
        </w:rPr>
        <w:t>R1-210</w:t>
      </w:r>
      <w:r w:rsidR="001B1B84">
        <w:rPr>
          <w:rFonts w:eastAsia="Times New Roman"/>
          <w:sz w:val="20"/>
          <w:szCs w:val="20"/>
          <w:lang w:val="en-GB"/>
        </w:rPr>
        <w:t>7104</w:t>
      </w:r>
      <w:r w:rsidR="00D252E4" w:rsidRPr="006D76B7">
        <w:rPr>
          <w:rFonts w:eastAsia="Times New Roman"/>
          <w:sz w:val="20"/>
          <w:szCs w:val="20"/>
          <w:lang w:val="en-GB"/>
        </w:rPr>
        <w:t xml:space="preserve">, </w:t>
      </w:r>
      <w:r w:rsidRPr="006D76B7">
        <w:rPr>
          <w:rFonts w:eastAsia="Times New Roman"/>
          <w:sz w:val="20"/>
          <w:szCs w:val="20"/>
          <w:lang w:val="en-GB"/>
        </w:rPr>
        <w:t>“</w:t>
      </w:r>
      <w:r w:rsidRPr="007E5FDB">
        <w:rPr>
          <w:rFonts w:eastAsia="Times New Roman"/>
          <w:i/>
          <w:iCs/>
          <w:sz w:val="20"/>
          <w:szCs w:val="20"/>
          <w:lang w:val="en-GB"/>
        </w:rPr>
        <w:t>Initial Access Aspects</w:t>
      </w:r>
      <w:r>
        <w:rPr>
          <w:rFonts w:eastAsia="Times New Roman"/>
          <w:sz w:val="20"/>
          <w:szCs w:val="20"/>
          <w:lang w:val="en-GB"/>
        </w:rPr>
        <w:t xml:space="preserve">”, </w:t>
      </w:r>
      <w:r w:rsidR="00D252E4" w:rsidRPr="72F4159B">
        <w:rPr>
          <w:rFonts w:eastAsia="Times New Roman"/>
          <w:sz w:val="20"/>
          <w:szCs w:val="20"/>
          <w:lang w:val="en-GB"/>
        </w:rPr>
        <w:t>Nokia, Nokia Shanghai Bell</w:t>
      </w:r>
      <w:r w:rsidR="00E62659">
        <w:rPr>
          <w:rFonts w:eastAsia="Times New Roman"/>
          <w:sz w:val="20"/>
          <w:szCs w:val="20"/>
          <w:lang w:val="en-GB"/>
        </w:rPr>
        <w:t xml:space="preserve"> </w:t>
      </w:r>
    </w:p>
    <w:p w14:paraId="301BE72C" w14:textId="79785589" w:rsidR="00454D59" w:rsidRDefault="00C87C70" w:rsidP="007D1F96">
      <w:pPr>
        <w:pStyle w:val="ListParagraph"/>
        <w:numPr>
          <w:ilvl w:val="0"/>
          <w:numId w:val="6"/>
        </w:numPr>
        <w:spacing w:line="259" w:lineRule="auto"/>
        <w:jc w:val="both"/>
        <w:rPr>
          <w:rFonts w:eastAsia="Times New Roman"/>
          <w:sz w:val="20"/>
          <w:szCs w:val="20"/>
          <w:lang w:val="en-GB"/>
        </w:rPr>
      </w:pPr>
      <w:r w:rsidRPr="007A4775">
        <w:rPr>
          <w:rFonts w:eastAsia="Times New Roman"/>
          <w:sz w:val="20"/>
          <w:szCs w:val="20"/>
          <w:lang w:val="en-GB"/>
        </w:rPr>
        <w:t>R1-210</w:t>
      </w:r>
      <w:r w:rsidR="006627BD">
        <w:rPr>
          <w:rFonts w:eastAsia="Times New Roman"/>
          <w:sz w:val="20"/>
          <w:szCs w:val="20"/>
          <w:lang w:val="en-GB"/>
        </w:rPr>
        <w:t>7110</w:t>
      </w:r>
      <w:r w:rsidRPr="007A4775">
        <w:rPr>
          <w:rFonts w:eastAsia="Times New Roman"/>
          <w:sz w:val="20"/>
          <w:szCs w:val="20"/>
          <w:lang w:val="en-GB"/>
        </w:rPr>
        <w:t xml:space="preserve">, </w:t>
      </w:r>
      <w:r w:rsidRPr="006D76B7">
        <w:rPr>
          <w:rFonts w:eastAsia="Times New Roman" w:hint="eastAsia"/>
          <w:sz w:val="20"/>
          <w:szCs w:val="20"/>
          <w:lang w:val="en-GB"/>
        </w:rPr>
        <w:t>“</w:t>
      </w:r>
      <w:r w:rsidR="00060382">
        <w:rPr>
          <w:rFonts w:eastAsia="Times New Roman"/>
          <w:i/>
          <w:iCs/>
          <w:sz w:val="20"/>
          <w:szCs w:val="20"/>
          <w:lang w:val="en-GB"/>
        </w:rPr>
        <w:t>Simulation results</w:t>
      </w:r>
      <w:r w:rsidRPr="007A4775">
        <w:rPr>
          <w:rFonts w:eastAsia="Times New Roman"/>
          <w:i/>
          <w:iCs/>
          <w:sz w:val="20"/>
          <w:szCs w:val="20"/>
          <w:lang w:val="en-GB"/>
        </w:rPr>
        <w:t>”,</w:t>
      </w:r>
      <w:r w:rsidRPr="007A4775">
        <w:rPr>
          <w:rFonts w:eastAsia="Times New Roman"/>
          <w:sz w:val="20"/>
          <w:szCs w:val="20"/>
          <w:lang w:val="en-GB"/>
        </w:rPr>
        <w:t xml:space="preserve"> Nokia, Nokia Shanghai Bell</w:t>
      </w:r>
    </w:p>
    <w:bookmarkEnd w:id="68"/>
    <w:p w14:paraId="603781DA" w14:textId="1540B6CB" w:rsidR="00B22BB7" w:rsidRDefault="00B22BB7" w:rsidP="00B22BB7">
      <w:pPr>
        <w:pStyle w:val="Heading1"/>
        <w:numPr>
          <w:ilvl w:val="0"/>
          <w:numId w:val="0"/>
        </w:numPr>
      </w:pPr>
      <w:r>
        <w:t xml:space="preserve">Appendix </w:t>
      </w:r>
    </w:p>
    <w:p w14:paraId="3E558C20" w14:textId="229C3896" w:rsidR="00B22BB7" w:rsidRDefault="00B5645B" w:rsidP="00C20B13">
      <w:pPr>
        <w:rPr>
          <w:rFonts w:eastAsia="Times New Roman"/>
          <w:color w:val="000000"/>
        </w:rPr>
      </w:pPr>
      <w:r>
        <w:rPr>
          <w:rFonts w:eastAsia="Times New Roman"/>
          <w:color w:val="000000"/>
        </w:rPr>
        <w:t>Simulation parameters are provided i</w:t>
      </w:r>
      <w:r w:rsidR="00B22BB7">
        <w:rPr>
          <w:rFonts w:eastAsia="Times New Roman"/>
          <w:color w:val="000000"/>
        </w:rPr>
        <w:t>n this appendix</w:t>
      </w:r>
      <w:r>
        <w:rPr>
          <w:rFonts w:eastAsia="Times New Roman"/>
          <w:color w:val="000000"/>
        </w:rPr>
        <w:t>.</w:t>
      </w:r>
    </w:p>
    <w:p w14:paraId="6E2EB255" w14:textId="1714BB9A" w:rsidR="00B22BB7" w:rsidRDefault="021FC1C4" w:rsidP="00BB31A7">
      <w:pPr>
        <w:jc w:val="center"/>
        <w:rPr>
          <w:rFonts w:eastAsia="Times New Roman"/>
          <w:color w:val="000000"/>
        </w:rPr>
      </w:pPr>
      <w:r>
        <w:rPr>
          <w:noProof/>
        </w:rPr>
        <w:drawing>
          <wp:inline distT="0" distB="0" distL="0" distR="0" wp14:anchorId="776AAD36" wp14:editId="17C03016">
            <wp:extent cx="2886324" cy="141528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21">
                      <a:extLst>
                        <a:ext uri="{28A0092B-C50C-407E-A947-70E740481C1C}">
                          <a14:useLocalDpi xmlns:a14="http://schemas.microsoft.com/office/drawing/2010/main" val="0"/>
                        </a:ext>
                      </a:extLst>
                    </a:blip>
                    <a:stretch>
                      <a:fillRect/>
                    </a:stretch>
                  </pic:blipFill>
                  <pic:spPr>
                    <a:xfrm>
                      <a:off x="0" y="0"/>
                      <a:ext cx="2886324" cy="1415283"/>
                    </a:xfrm>
                    <a:prstGeom prst="rect">
                      <a:avLst/>
                    </a:prstGeom>
                  </pic:spPr>
                </pic:pic>
              </a:graphicData>
            </a:graphic>
          </wp:inline>
        </w:drawing>
      </w:r>
    </w:p>
    <w:p w14:paraId="1B6F78C8" w14:textId="11964363" w:rsidR="00B22BB7" w:rsidRPr="004D3C22" w:rsidRDefault="00B22BB7" w:rsidP="003656B8">
      <w:pPr>
        <w:jc w:val="center"/>
        <w:rPr>
          <w:rFonts w:eastAsia="Times New Roman"/>
          <w:color w:val="000000"/>
        </w:rPr>
      </w:pPr>
      <w:r w:rsidRPr="003656B8">
        <w:rPr>
          <w:rFonts w:eastAsia="Times New Roman"/>
          <w:b/>
          <w:bCs/>
          <w:color w:val="000000"/>
        </w:rPr>
        <w:t xml:space="preserve">Figure </w:t>
      </w:r>
      <w:r w:rsidR="00094DD9">
        <w:rPr>
          <w:rFonts w:eastAsia="Times New Roman"/>
          <w:b/>
          <w:bCs/>
          <w:color w:val="000000"/>
        </w:rPr>
        <w:t>7</w:t>
      </w:r>
      <w:r w:rsidR="00A8003A" w:rsidRPr="003656B8">
        <w:rPr>
          <w:rFonts w:eastAsia="Times New Roman"/>
          <w:b/>
          <w:bCs/>
          <w:color w:val="000000"/>
        </w:rPr>
        <w:t>.</w:t>
      </w:r>
      <w:r w:rsidRPr="003656B8">
        <w:rPr>
          <w:rFonts w:eastAsia="Times New Roman"/>
          <w:b/>
          <w:bCs/>
          <w:color w:val="000000"/>
        </w:rPr>
        <w:t xml:space="preserve"> </w:t>
      </w:r>
      <w:r w:rsidR="00B5645B" w:rsidRPr="003656B8">
        <w:rPr>
          <w:rFonts w:eastAsia="Times New Roman"/>
          <w:b/>
          <w:bCs/>
          <w:color w:val="000000"/>
        </w:rPr>
        <w:t>Half size office scenario</w:t>
      </w:r>
      <w:r w:rsidR="00CD7B6C" w:rsidRPr="003656B8">
        <w:rPr>
          <w:rFonts w:eastAsia="Times New Roman"/>
          <w:b/>
          <w:bCs/>
          <w:color w:val="000000"/>
        </w:rPr>
        <w:t>.</w:t>
      </w:r>
    </w:p>
    <w:p w14:paraId="61C89375" w14:textId="73400321" w:rsidR="00B22BB7" w:rsidRDefault="00B22BB7" w:rsidP="00B22BB7">
      <w:pPr>
        <w:pStyle w:val="Caption"/>
        <w:keepNext/>
        <w:jc w:val="center"/>
        <w:rPr>
          <w:lang w:val="fr-FR"/>
        </w:rPr>
      </w:pPr>
      <w:bookmarkStart w:id="69" w:name="_Ref47615647"/>
      <w:r>
        <w:t xml:space="preserve">Table </w:t>
      </w:r>
      <w:r>
        <w:fldChar w:fldCharType="begin"/>
      </w:r>
      <w:r>
        <w:instrText xml:space="preserve"> SEQ Table \* ARABIC </w:instrText>
      </w:r>
      <w:r>
        <w:fldChar w:fldCharType="separate"/>
      </w:r>
      <w:r>
        <w:rPr>
          <w:noProof/>
        </w:rPr>
        <w:t>1</w:t>
      </w:r>
      <w:r>
        <w:fldChar w:fldCharType="end"/>
      </w:r>
      <w:bookmarkEnd w:id="69"/>
      <w:r w:rsidR="00CD7B6C">
        <w:t>.</w:t>
      </w:r>
      <w:r>
        <w:t xml:space="preserve"> Simulation Parameters</w:t>
      </w:r>
    </w:p>
    <w:tbl>
      <w:tblPr>
        <w:tblW w:w="5880" w:type="dxa"/>
        <w:tblInd w:w="1858" w:type="dxa"/>
        <w:tblCellMar>
          <w:left w:w="0" w:type="dxa"/>
          <w:right w:w="0" w:type="dxa"/>
        </w:tblCellMar>
        <w:tblLook w:val="0600" w:firstRow="0" w:lastRow="0" w:firstColumn="0" w:lastColumn="0" w:noHBand="1" w:noVBand="1"/>
      </w:tblPr>
      <w:tblGrid>
        <w:gridCol w:w="1960"/>
        <w:gridCol w:w="1960"/>
        <w:gridCol w:w="1960"/>
      </w:tblGrid>
      <w:tr w:rsidR="00B22BB7" w14:paraId="26F6C10D" w14:textId="77777777" w:rsidTr="003656B8">
        <w:trPr>
          <w:trHeight w:val="144"/>
        </w:trPr>
        <w:tc>
          <w:tcPr>
            <w:tcW w:w="1960" w:type="dxa"/>
            <w:tcBorders>
              <w:top w:val="single" w:sz="8" w:space="0" w:color="4D5766"/>
              <w:left w:val="single" w:sz="8" w:space="0" w:color="4D5766"/>
              <w:bottom w:val="single" w:sz="8" w:space="0" w:color="4D5766"/>
              <w:right w:val="single" w:sz="8" w:space="0" w:color="4D5766"/>
            </w:tcBorders>
            <w:shd w:val="clear" w:color="auto" w:fill="FFFFFF" w:themeFill="background1"/>
            <w:tcMar>
              <w:top w:w="11" w:type="dxa"/>
              <w:left w:w="11" w:type="dxa"/>
              <w:bottom w:w="0" w:type="dxa"/>
              <w:right w:w="11" w:type="dxa"/>
            </w:tcMar>
            <w:vAlign w:val="center"/>
            <w:hideMark/>
          </w:tcPr>
          <w:p w14:paraId="66CDD7A7" w14:textId="77777777" w:rsidR="00B22BB7" w:rsidRPr="003656B8" w:rsidRDefault="00B22BB7">
            <w:pPr>
              <w:rPr>
                <w:color w:val="000000" w:themeColor="text1"/>
              </w:rPr>
            </w:pPr>
          </w:p>
        </w:tc>
        <w:tc>
          <w:tcPr>
            <w:tcW w:w="1960" w:type="dxa"/>
            <w:tcBorders>
              <w:top w:val="single" w:sz="8" w:space="0" w:color="4D5766"/>
              <w:left w:val="single" w:sz="8" w:space="0" w:color="4D5766"/>
              <w:bottom w:val="single" w:sz="8" w:space="0" w:color="4D5766"/>
              <w:right w:val="single" w:sz="8" w:space="0" w:color="4D5766"/>
            </w:tcBorders>
            <w:shd w:val="clear" w:color="auto" w:fill="FFFFFF" w:themeFill="background1"/>
            <w:tcMar>
              <w:top w:w="11" w:type="dxa"/>
              <w:left w:w="11" w:type="dxa"/>
              <w:bottom w:w="0" w:type="dxa"/>
              <w:right w:w="11" w:type="dxa"/>
            </w:tcMar>
            <w:vAlign w:val="center"/>
            <w:hideMark/>
          </w:tcPr>
          <w:p w14:paraId="01D70DF2" w14:textId="77777777" w:rsidR="00B22BB7" w:rsidRPr="003656B8" w:rsidRDefault="00B22BB7">
            <w:pPr>
              <w:keepNext/>
              <w:keepLines/>
              <w:spacing w:after="0"/>
              <w:jc w:val="center"/>
              <w:rPr>
                <w:rFonts w:eastAsia="Times New Roman"/>
                <w:color w:val="000000" w:themeColor="text1"/>
                <w:lang w:val="en-US"/>
              </w:rPr>
            </w:pPr>
            <w:r w:rsidRPr="003656B8">
              <w:rPr>
                <w:rFonts w:eastAsia="ヒラギノ角ゴ Pro W3"/>
                <w:color w:val="000000" w:themeColor="text1"/>
                <w:kern w:val="24"/>
              </w:rPr>
              <w:t>Base Station - BS</w:t>
            </w:r>
          </w:p>
        </w:tc>
        <w:tc>
          <w:tcPr>
            <w:tcW w:w="1960" w:type="dxa"/>
            <w:tcBorders>
              <w:top w:val="single" w:sz="8" w:space="0" w:color="4D5766"/>
              <w:left w:val="single" w:sz="8" w:space="0" w:color="4D5766"/>
              <w:bottom w:val="single" w:sz="8" w:space="0" w:color="4D5766"/>
              <w:right w:val="single" w:sz="8" w:space="0" w:color="4D5766"/>
            </w:tcBorders>
            <w:shd w:val="clear" w:color="auto" w:fill="FFFFFF" w:themeFill="background1"/>
            <w:vAlign w:val="center"/>
            <w:hideMark/>
          </w:tcPr>
          <w:p w14:paraId="323E9C16" w14:textId="77777777" w:rsidR="00B22BB7" w:rsidRPr="003656B8" w:rsidRDefault="00B22BB7">
            <w:pPr>
              <w:keepNext/>
              <w:keepLines/>
              <w:spacing w:after="0"/>
              <w:jc w:val="center"/>
              <w:rPr>
                <w:rFonts w:eastAsia="Times New Roman"/>
                <w:color w:val="000000" w:themeColor="text1"/>
                <w:lang w:val="en-US"/>
              </w:rPr>
            </w:pPr>
            <w:r w:rsidRPr="003656B8">
              <w:rPr>
                <w:rFonts w:eastAsia="ヒラギノ角ゴ Pro W3"/>
                <w:color w:val="000000" w:themeColor="text1"/>
                <w:kern w:val="24"/>
              </w:rPr>
              <w:t>User Equipment - UE</w:t>
            </w:r>
          </w:p>
        </w:tc>
      </w:tr>
      <w:tr w:rsidR="00B22BB7" w14:paraId="37278BC6"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6358DE05" w14:textId="77777777" w:rsidR="00B22BB7" w:rsidRPr="003656B8" w:rsidRDefault="00B22BB7">
            <w:pPr>
              <w:keepNext/>
              <w:keepLines/>
              <w:spacing w:after="0"/>
              <w:ind w:left="144"/>
              <w:rPr>
                <w:rFonts w:eastAsia="MS Mincho"/>
                <w:color w:val="000000" w:themeColor="text1"/>
                <w:kern w:val="24"/>
                <w:sz w:val="16"/>
                <w:szCs w:val="16"/>
                <w:lang w:val="en-US"/>
              </w:rPr>
            </w:pPr>
            <w:r w:rsidRPr="003656B8">
              <w:rPr>
                <w:rFonts w:eastAsia="MS Mincho"/>
                <w:color w:val="000000" w:themeColor="text1"/>
                <w:kern w:val="24"/>
                <w:sz w:val="16"/>
                <w:szCs w:val="16"/>
                <w:lang w:val="en-US"/>
              </w:rPr>
              <w:t>Carrier Frequency [GHz]</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634A5EE6" w14:textId="77777777" w:rsidR="00B22BB7" w:rsidRPr="003656B8" w:rsidRDefault="00B22BB7">
            <w:pPr>
              <w:keepNext/>
              <w:keepLines/>
              <w:spacing w:after="0"/>
              <w:jc w:val="center"/>
              <w:rPr>
                <w:rFonts w:eastAsia="MS Mincho"/>
                <w:color w:val="000000" w:themeColor="text1"/>
                <w:kern w:val="24"/>
                <w:sz w:val="16"/>
                <w:szCs w:val="16"/>
                <w:lang w:val="en-US"/>
              </w:rPr>
            </w:pPr>
            <w:r w:rsidRPr="003656B8">
              <w:rPr>
                <w:rFonts w:eastAsia="MS Mincho"/>
                <w:color w:val="000000" w:themeColor="text1"/>
                <w:kern w:val="24"/>
                <w:sz w:val="16"/>
                <w:szCs w:val="16"/>
                <w:lang w:val="en-US"/>
              </w:rPr>
              <w:t>60 GHz</w:t>
            </w:r>
          </w:p>
        </w:tc>
      </w:tr>
      <w:tr w:rsidR="00B22BB7" w14:paraId="648DAFBA"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032A0C31" w14:textId="77777777" w:rsidR="00B22BB7" w:rsidRPr="003656B8" w:rsidRDefault="00B22BB7">
            <w:pPr>
              <w:keepNext/>
              <w:keepLines/>
              <w:spacing w:after="0"/>
              <w:ind w:left="144"/>
              <w:rPr>
                <w:rFonts w:eastAsia="MS Mincho"/>
                <w:color w:val="000000" w:themeColor="text1"/>
                <w:kern w:val="24"/>
                <w:sz w:val="16"/>
                <w:szCs w:val="16"/>
                <w:lang w:val="en-US"/>
              </w:rPr>
            </w:pPr>
            <w:r w:rsidRPr="003656B8">
              <w:rPr>
                <w:rFonts w:eastAsia="MS Mincho"/>
                <w:color w:val="000000" w:themeColor="text1"/>
                <w:kern w:val="24"/>
                <w:sz w:val="16"/>
                <w:szCs w:val="16"/>
                <w:lang w:val="en-US"/>
              </w:rPr>
              <w:t>Subcarrier Spacing [kHz]</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7F225E6E" w14:textId="77777777" w:rsidR="00B22BB7" w:rsidRPr="003656B8" w:rsidRDefault="00B22BB7">
            <w:pPr>
              <w:keepNext/>
              <w:keepLines/>
              <w:spacing w:after="0"/>
              <w:ind w:left="144"/>
              <w:jc w:val="center"/>
              <w:rPr>
                <w:rFonts w:eastAsia="MS Mincho"/>
                <w:color w:val="000000" w:themeColor="text1"/>
                <w:kern w:val="24"/>
                <w:sz w:val="16"/>
                <w:szCs w:val="16"/>
                <w:lang w:val="en-US"/>
              </w:rPr>
            </w:pPr>
            <w:r w:rsidRPr="003656B8">
              <w:rPr>
                <w:rFonts w:eastAsia="MS Mincho"/>
                <w:color w:val="000000" w:themeColor="text1"/>
                <w:kern w:val="24"/>
                <w:sz w:val="16"/>
                <w:szCs w:val="16"/>
                <w:lang w:val="en-US"/>
              </w:rPr>
              <w:t>960 kHz</w:t>
            </w:r>
          </w:p>
        </w:tc>
      </w:tr>
      <w:tr w:rsidR="00B22BB7" w14:paraId="15EC5173"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A9B569A" w14:textId="77777777" w:rsidR="00B22BB7" w:rsidRPr="003656B8" w:rsidRDefault="00B22BB7">
            <w:pPr>
              <w:keepNext/>
              <w:keepLines/>
              <w:spacing w:after="0"/>
              <w:ind w:left="144"/>
              <w:rPr>
                <w:rFonts w:eastAsia="MS Mincho"/>
                <w:color w:val="000000" w:themeColor="text1"/>
                <w:kern w:val="24"/>
                <w:sz w:val="16"/>
                <w:szCs w:val="16"/>
                <w:lang w:val="en-US"/>
              </w:rPr>
            </w:pPr>
            <w:r w:rsidRPr="003656B8">
              <w:rPr>
                <w:rFonts w:eastAsia="MS Mincho"/>
                <w:color w:val="000000" w:themeColor="text1"/>
                <w:kern w:val="24"/>
                <w:sz w:val="16"/>
                <w:szCs w:val="16"/>
                <w:lang w:val="en-US"/>
              </w:rPr>
              <w:t>Bandwidth [MHz]</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456183B" w14:textId="77777777" w:rsidR="00B22BB7" w:rsidRPr="003656B8" w:rsidRDefault="00B22BB7">
            <w:pPr>
              <w:keepNext/>
              <w:keepLines/>
              <w:spacing w:after="0"/>
              <w:ind w:left="144"/>
              <w:jc w:val="center"/>
              <w:rPr>
                <w:rFonts w:eastAsia="MS Mincho"/>
                <w:color w:val="000000" w:themeColor="text1"/>
                <w:kern w:val="24"/>
                <w:sz w:val="16"/>
                <w:szCs w:val="16"/>
                <w:lang w:val="en-US"/>
              </w:rPr>
            </w:pPr>
            <w:r w:rsidRPr="003656B8">
              <w:rPr>
                <w:rFonts w:eastAsia="MS Mincho"/>
                <w:color w:val="000000" w:themeColor="text1"/>
                <w:kern w:val="24"/>
                <w:sz w:val="16"/>
                <w:szCs w:val="16"/>
                <w:lang w:val="en-US"/>
              </w:rPr>
              <w:t>2000 MHz</w:t>
            </w:r>
          </w:p>
        </w:tc>
      </w:tr>
      <w:tr w:rsidR="00B22BB7" w14:paraId="69F0597C"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5FD5D3B" w14:textId="77777777" w:rsidR="00B22BB7" w:rsidRPr="003656B8" w:rsidRDefault="00B22BB7">
            <w:pPr>
              <w:keepNext/>
              <w:keepLines/>
              <w:spacing w:after="0"/>
              <w:ind w:left="144"/>
              <w:rPr>
                <w:rFonts w:eastAsia="MS Mincho"/>
                <w:color w:val="000000" w:themeColor="text1"/>
                <w:kern w:val="24"/>
                <w:sz w:val="16"/>
                <w:szCs w:val="16"/>
                <w:lang w:val="en-US"/>
              </w:rPr>
            </w:pPr>
            <w:r w:rsidRPr="003656B8">
              <w:rPr>
                <w:rFonts w:eastAsia="MS Mincho"/>
                <w:color w:val="000000" w:themeColor="text1"/>
                <w:kern w:val="24"/>
                <w:sz w:val="16"/>
                <w:szCs w:val="16"/>
                <w:lang w:val="en-US"/>
              </w:rPr>
              <w:t>Number of RB</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03EE599C" w14:textId="77777777" w:rsidR="00B22BB7" w:rsidRPr="003656B8" w:rsidRDefault="00B22BB7">
            <w:pPr>
              <w:keepNext/>
              <w:keepLines/>
              <w:spacing w:after="0"/>
              <w:ind w:left="144"/>
              <w:jc w:val="center"/>
              <w:rPr>
                <w:rFonts w:eastAsia="MS Mincho"/>
                <w:color w:val="000000" w:themeColor="text1"/>
                <w:kern w:val="24"/>
                <w:sz w:val="16"/>
                <w:szCs w:val="16"/>
                <w:lang w:val="en-US"/>
              </w:rPr>
            </w:pPr>
            <w:r w:rsidRPr="003656B8">
              <w:rPr>
                <w:rFonts w:eastAsia="MS Mincho"/>
                <w:color w:val="000000" w:themeColor="text1"/>
                <w:kern w:val="24"/>
                <w:sz w:val="16"/>
                <w:szCs w:val="16"/>
                <w:lang w:val="en-US"/>
              </w:rPr>
              <w:t>160</w:t>
            </w:r>
          </w:p>
        </w:tc>
      </w:tr>
      <w:tr w:rsidR="00B22BB7" w14:paraId="7B097EF6"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44A5E381" w14:textId="77777777" w:rsidR="00B22BB7" w:rsidRPr="003656B8" w:rsidRDefault="00B22BB7">
            <w:pPr>
              <w:keepNext/>
              <w:keepLines/>
              <w:spacing w:after="0"/>
              <w:ind w:left="144"/>
              <w:rPr>
                <w:rFonts w:eastAsia="MS Mincho"/>
                <w:color w:val="000000" w:themeColor="text1"/>
                <w:kern w:val="24"/>
                <w:sz w:val="16"/>
                <w:szCs w:val="16"/>
                <w:lang w:val="en-US"/>
              </w:rPr>
            </w:pPr>
            <w:r w:rsidRPr="003656B8">
              <w:rPr>
                <w:rFonts w:eastAsia="MS Mincho"/>
                <w:color w:val="000000" w:themeColor="text1"/>
                <w:kern w:val="24"/>
                <w:sz w:val="16"/>
                <w:szCs w:val="16"/>
                <w:lang w:val="en-US"/>
              </w:rPr>
              <w:t>Deployment Scenario</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B15B690" w14:textId="0EFC68B2" w:rsidR="00B22BB7" w:rsidRPr="003656B8" w:rsidRDefault="00B22BB7">
            <w:pPr>
              <w:keepNext/>
              <w:keepLines/>
              <w:spacing w:after="0"/>
              <w:ind w:left="144"/>
              <w:jc w:val="center"/>
              <w:rPr>
                <w:rFonts w:eastAsia="MS Mincho"/>
                <w:color w:val="000000" w:themeColor="text1"/>
                <w:kern w:val="24"/>
                <w:sz w:val="16"/>
                <w:szCs w:val="16"/>
                <w:lang w:val="en-US"/>
              </w:rPr>
            </w:pPr>
            <w:r w:rsidRPr="003656B8">
              <w:rPr>
                <w:rFonts w:eastAsia="MS Mincho"/>
                <w:color w:val="000000" w:themeColor="text1"/>
                <w:kern w:val="24"/>
                <w:sz w:val="16"/>
                <w:szCs w:val="16"/>
                <w:lang w:val="en-US"/>
              </w:rPr>
              <w:t>Scenario indoor-A</w:t>
            </w:r>
            <w:r w:rsidR="00B5645B" w:rsidRPr="003656B8">
              <w:rPr>
                <w:rFonts w:eastAsia="MS Mincho"/>
                <w:color w:val="000000" w:themeColor="text1"/>
                <w:kern w:val="24"/>
                <w:sz w:val="16"/>
                <w:szCs w:val="16"/>
                <w:lang w:val="en-US"/>
              </w:rPr>
              <w:t>, half size</w:t>
            </w:r>
          </w:p>
        </w:tc>
      </w:tr>
      <w:tr w:rsidR="00B22BB7" w14:paraId="468F0C6B"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36589C9A" w14:textId="77777777" w:rsidR="00B22BB7" w:rsidRPr="003656B8" w:rsidRDefault="00B22BB7">
            <w:pPr>
              <w:keepNext/>
              <w:keepLines/>
              <w:spacing w:after="0"/>
              <w:ind w:left="144"/>
              <w:rPr>
                <w:rFonts w:eastAsia="MS Mincho"/>
                <w:color w:val="000000" w:themeColor="text1"/>
                <w:kern w:val="24"/>
                <w:sz w:val="16"/>
                <w:szCs w:val="16"/>
                <w:lang w:val="en-US"/>
              </w:rPr>
            </w:pPr>
            <w:r w:rsidRPr="003656B8">
              <w:rPr>
                <w:rFonts w:eastAsia="MS Mincho"/>
                <w:color w:val="000000" w:themeColor="text1"/>
                <w:kern w:val="24"/>
                <w:sz w:val="16"/>
                <w:szCs w:val="16"/>
                <w:lang w:val="en-US"/>
              </w:rPr>
              <w:t>UE distribution</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007C95E4" w14:textId="77777777" w:rsidR="00B22BB7" w:rsidRPr="003656B8" w:rsidRDefault="00B22BB7">
            <w:pPr>
              <w:keepNext/>
              <w:keepLines/>
              <w:spacing w:after="0"/>
              <w:ind w:left="144"/>
              <w:jc w:val="center"/>
              <w:rPr>
                <w:rFonts w:eastAsia="MS Mincho"/>
                <w:color w:val="000000" w:themeColor="text1"/>
                <w:kern w:val="24"/>
                <w:sz w:val="16"/>
                <w:szCs w:val="16"/>
                <w:lang w:val="en-US"/>
              </w:rPr>
            </w:pPr>
            <w:r w:rsidRPr="003656B8">
              <w:rPr>
                <w:rFonts w:eastAsia="MS Mincho"/>
                <w:color w:val="000000" w:themeColor="text1"/>
                <w:kern w:val="24"/>
                <w:sz w:val="16"/>
                <w:szCs w:val="16"/>
                <w:lang w:val="en-US"/>
              </w:rPr>
              <w:t xml:space="preserve">100% indoor </w:t>
            </w:r>
          </w:p>
        </w:tc>
      </w:tr>
      <w:tr w:rsidR="00B22BB7" w14:paraId="14968219"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78DC2E60" w14:textId="77777777" w:rsidR="00B22BB7" w:rsidRPr="003656B8" w:rsidRDefault="00B22BB7">
            <w:pPr>
              <w:keepNext/>
              <w:keepLines/>
              <w:spacing w:after="0"/>
              <w:ind w:left="144"/>
              <w:rPr>
                <w:rFonts w:eastAsia="MS Mincho"/>
                <w:color w:val="000000" w:themeColor="text1"/>
                <w:kern w:val="24"/>
                <w:sz w:val="16"/>
                <w:szCs w:val="16"/>
                <w:lang w:val="en-US"/>
              </w:rPr>
            </w:pPr>
            <w:r w:rsidRPr="003656B8">
              <w:rPr>
                <w:rFonts w:eastAsia="MS Mincho"/>
                <w:color w:val="000000" w:themeColor="text1"/>
                <w:kern w:val="24"/>
                <w:sz w:val="16"/>
                <w:szCs w:val="16"/>
                <w:lang w:val="en-US"/>
              </w:rPr>
              <w:t>Channel Model</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31EC0573" w14:textId="77777777" w:rsidR="00B22BB7" w:rsidRPr="003656B8" w:rsidRDefault="00B22BB7">
            <w:pPr>
              <w:keepNext/>
              <w:keepLines/>
              <w:spacing w:after="0"/>
              <w:ind w:left="144"/>
              <w:jc w:val="center"/>
              <w:rPr>
                <w:rFonts w:eastAsia="MS Mincho"/>
                <w:color w:val="000000" w:themeColor="text1"/>
                <w:kern w:val="24"/>
                <w:sz w:val="16"/>
                <w:szCs w:val="16"/>
              </w:rPr>
            </w:pPr>
            <w:r w:rsidRPr="003656B8">
              <w:rPr>
                <w:rFonts w:eastAsia="MS Mincho"/>
                <w:color w:val="000000" w:themeColor="text1"/>
                <w:kern w:val="24"/>
                <w:sz w:val="16"/>
                <w:szCs w:val="16"/>
              </w:rPr>
              <w:t xml:space="preserve">- gNB-to-gNB and gNB-to-UE links: </w:t>
            </w:r>
            <w:proofErr w:type="spellStart"/>
            <w:r w:rsidRPr="003656B8">
              <w:rPr>
                <w:rFonts w:eastAsia="MS Mincho"/>
                <w:color w:val="000000" w:themeColor="text1"/>
                <w:kern w:val="24"/>
                <w:sz w:val="16"/>
                <w:szCs w:val="16"/>
              </w:rPr>
              <w:t>InH</w:t>
            </w:r>
            <w:proofErr w:type="spellEnd"/>
            <w:r w:rsidRPr="003656B8">
              <w:rPr>
                <w:rFonts w:eastAsia="MS Mincho"/>
                <w:color w:val="000000" w:themeColor="text1"/>
                <w:kern w:val="24"/>
                <w:sz w:val="16"/>
                <w:szCs w:val="16"/>
              </w:rPr>
              <w:t xml:space="preserve"> – office channel &amp; PL model from TR38.901</w:t>
            </w:r>
          </w:p>
          <w:p w14:paraId="4699C7E5" w14:textId="77777777" w:rsidR="00B22BB7" w:rsidRPr="003656B8" w:rsidRDefault="00B22BB7">
            <w:pPr>
              <w:keepNext/>
              <w:keepLines/>
              <w:spacing w:after="0"/>
              <w:ind w:left="144"/>
              <w:jc w:val="center"/>
              <w:rPr>
                <w:rFonts w:eastAsia="MS Mincho"/>
                <w:color w:val="000000" w:themeColor="text1"/>
                <w:kern w:val="24"/>
                <w:sz w:val="16"/>
                <w:szCs w:val="16"/>
              </w:rPr>
            </w:pPr>
            <w:r w:rsidRPr="003656B8">
              <w:rPr>
                <w:rFonts w:eastAsia="MS Mincho"/>
                <w:color w:val="000000" w:themeColor="text1"/>
                <w:kern w:val="24"/>
                <w:sz w:val="16"/>
                <w:szCs w:val="16"/>
              </w:rPr>
              <w:t>- UE-to-UE links: [</w:t>
            </w:r>
            <w:proofErr w:type="spellStart"/>
            <w:r w:rsidRPr="003656B8">
              <w:rPr>
                <w:rFonts w:eastAsia="MS Mincho"/>
                <w:color w:val="000000" w:themeColor="text1"/>
                <w:kern w:val="24"/>
                <w:sz w:val="16"/>
                <w:szCs w:val="16"/>
              </w:rPr>
              <w:t>InH</w:t>
            </w:r>
            <w:proofErr w:type="spellEnd"/>
            <w:r w:rsidRPr="003656B8">
              <w:rPr>
                <w:rFonts w:eastAsia="MS Mincho"/>
                <w:color w:val="000000" w:themeColor="text1"/>
                <w:kern w:val="24"/>
                <w:sz w:val="16"/>
                <w:szCs w:val="16"/>
              </w:rPr>
              <w:t xml:space="preserve"> – office channel &amp; PL model from TR38.901]</w:t>
            </w:r>
          </w:p>
        </w:tc>
      </w:tr>
      <w:tr w:rsidR="00B22BB7" w14:paraId="04EA3A8E"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6D09ADC1" w14:textId="77777777" w:rsidR="00B22BB7" w:rsidRPr="003656B8" w:rsidRDefault="00B22BB7">
            <w:pPr>
              <w:keepNext/>
              <w:keepLines/>
              <w:spacing w:after="0"/>
              <w:ind w:left="144"/>
              <w:rPr>
                <w:rFonts w:eastAsia="MS Mincho"/>
                <w:color w:val="000000" w:themeColor="text1"/>
                <w:kern w:val="24"/>
                <w:sz w:val="16"/>
                <w:szCs w:val="16"/>
                <w:lang w:val="en-US"/>
              </w:rPr>
            </w:pPr>
            <w:r w:rsidRPr="003656B8">
              <w:rPr>
                <w:rFonts w:eastAsia="MS Mincho"/>
                <w:color w:val="000000" w:themeColor="text1"/>
                <w:kern w:val="24"/>
                <w:sz w:val="16"/>
                <w:szCs w:val="16"/>
                <w:lang w:val="en-US"/>
              </w:rPr>
              <w:t>Mobility</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75BB98E" w14:textId="77777777" w:rsidR="00B22BB7" w:rsidRPr="003656B8" w:rsidRDefault="00B22BB7">
            <w:pPr>
              <w:keepNext/>
              <w:keepLines/>
              <w:spacing w:after="0"/>
              <w:ind w:left="-288"/>
              <w:jc w:val="center"/>
              <w:rPr>
                <w:rFonts w:eastAsia="MS Mincho"/>
                <w:color w:val="000000" w:themeColor="text1"/>
                <w:kern w:val="24"/>
                <w:sz w:val="16"/>
                <w:szCs w:val="16"/>
                <w:lang w:val="en-US"/>
              </w:rPr>
            </w:pPr>
            <w:r w:rsidRPr="003656B8">
              <w:rPr>
                <w:rFonts w:eastAsia="MS Mincho"/>
                <w:color w:val="000000" w:themeColor="text1"/>
                <w:kern w:val="24"/>
                <w:sz w:val="16"/>
                <w:szCs w:val="16"/>
                <w:lang w:val="en-US"/>
              </w:rPr>
              <w:t>3 km/</w:t>
            </w:r>
            <w:proofErr w:type="spellStart"/>
            <w:r w:rsidRPr="003656B8">
              <w:rPr>
                <w:rFonts w:eastAsia="MS Mincho"/>
                <w:color w:val="000000" w:themeColor="text1"/>
                <w:kern w:val="24"/>
                <w:sz w:val="16"/>
                <w:szCs w:val="16"/>
                <w:lang w:val="en-US"/>
              </w:rPr>
              <w:t>hr</w:t>
            </w:r>
            <w:proofErr w:type="spellEnd"/>
          </w:p>
        </w:tc>
      </w:tr>
      <w:tr w:rsidR="00B22BB7" w14:paraId="7567CF6E"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8D51561"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Antenna Configuration</w:t>
            </w:r>
          </w:p>
        </w:tc>
        <w:tc>
          <w:tcPr>
            <w:tcW w:w="1960" w:type="dxa"/>
            <w:tcBorders>
              <w:top w:val="single" w:sz="8" w:space="0" w:color="4D5766"/>
              <w:left w:val="single" w:sz="8" w:space="0" w:color="4D5766"/>
              <w:bottom w:val="single" w:sz="8" w:space="0" w:color="4D5766"/>
              <w:right w:val="single" w:sz="8" w:space="0" w:color="4D5766"/>
            </w:tcBorders>
            <w:tcMar>
              <w:top w:w="15" w:type="dxa"/>
              <w:left w:w="11" w:type="dxa"/>
              <w:bottom w:w="0" w:type="dxa"/>
              <w:right w:w="15" w:type="dxa"/>
            </w:tcMar>
            <w:vAlign w:val="center"/>
            <w:hideMark/>
          </w:tcPr>
          <w:p w14:paraId="11A20222" w14:textId="77777777" w:rsidR="00B22BB7" w:rsidRPr="003656B8" w:rsidRDefault="00B22BB7">
            <w:pPr>
              <w:keepNext/>
              <w:keepLines/>
              <w:spacing w:after="0"/>
              <w:ind w:left="86"/>
              <w:rPr>
                <w:rFonts w:eastAsia="Times New Roman"/>
                <w:color w:val="000000" w:themeColor="text1"/>
                <w:sz w:val="36"/>
                <w:szCs w:val="36"/>
              </w:rPr>
            </w:pPr>
            <w:r w:rsidRPr="003656B8">
              <w:rPr>
                <w:rFonts w:eastAsia="ヒラギノ角ゴ Pro W3"/>
                <w:color w:val="000000" w:themeColor="text1"/>
                <w:kern w:val="24"/>
                <w:sz w:val="16"/>
                <w:szCs w:val="16"/>
              </w:rPr>
              <w:t>(</w:t>
            </w:r>
            <w:proofErr w:type="spellStart"/>
            <w:proofErr w:type="gramStart"/>
            <w:r w:rsidRPr="003656B8">
              <w:rPr>
                <w:rFonts w:eastAsia="ヒラギノ角ゴ Pro W3"/>
                <w:color w:val="000000" w:themeColor="text1"/>
                <w:kern w:val="24"/>
                <w:sz w:val="16"/>
                <w:szCs w:val="16"/>
              </w:rPr>
              <w:t>Mg,Ng</w:t>
            </w:r>
            <w:proofErr w:type="gramEnd"/>
            <w:r w:rsidRPr="003656B8">
              <w:rPr>
                <w:rFonts w:eastAsia="ヒラギノ角ゴ Pro W3"/>
                <w:color w:val="000000" w:themeColor="text1"/>
                <w:kern w:val="24"/>
                <w:sz w:val="16"/>
                <w:szCs w:val="16"/>
              </w:rPr>
              <w:t>,M,N,P</w:t>
            </w:r>
            <w:proofErr w:type="spellEnd"/>
            <w:r w:rsidRPr="003656B8">
              <w:rPr>
                <w:rFonts w:eastAsia="ヒラギノ角ゴ Pro W3"/>
                <w:color w:val="000000" w:themeColor="text1"/>
                <w:kern w:val="24"/>
                <w:sz w:val="16"/>
                <w:szCs w:val="16"/>
              </w:rPr>
              <w:t>) = (1,1,4,8,2)</w:t>
            </w:r>
          </w:p>
          <w:p w14:paraId="0F38884E" w14:textId="77777777" w:rsidR="00B22BB7" w:rsidRPr="003656B8" w:rsidRDefault="00B22BB7">
            <w:pPr>
              <w:keepNext/>
              <w:keepLines/>
              <w:spacing w:after="0"/>
              <w:ind w:left="86"/>
              <w:rPr>
                <w:rFonts w:eastAsia="Times New Roman"/>
                <w:color w:val="000000" w:themeColor="text1"/>
                <w:sz w:val="36"/>
                <w:szCs w:val="36"/>
              </w:rPr>
            </w:pPr>
            <w:r w:rsidRPr="003656B8">
              <w:rPr>
                <w:rFonts w:eastAsia="ヒラギノ角ゴ Pro W3"/>
                <w:color w:val="000000" w:themeColor="text1"/>
                <w:kern w:val="24"/>
                <w:sz w:val="16"/>
                <w:szCs w:val="16"/>
              </w:rPr>
              <w:t xml:space="preserve">with (0.5 dv, 0.5 </w:t>
            </w:r>
            <w:proofErr w:type="spellStart"/>
            <w:r w:rsidRPr="003656B8">
              <w:rPr>
                <w:rFonts w:eastAsia="ヒラギノ角ゴ Pro W3"/>
                <w:color w:val="000000" w:themeColor="text1"/>
                <w:kern w:val="24"/>
                <w:sz w:val="16"/>
                <w:szCs w:val="16"/>
              </w:rPr>
              <w:t>dH</w:t>
            </w:r>
            <w:proofErr w:type="spellEnd"/>
            <w:r w:rsidRPr="003656B8">
              <w:rPr>
                <w:rFonts w:eastAsia="ヒラギノ角ゴ Pro W3"/>
                <w:color w:val="000000" w:themeColor="text1"/>
                <w:kern w:val="24"/>
                <w:sz w:val="16"/>
                <w:szCs w:val="16"/>
              </w:rPr>
              <w:t>)</w:t>
            </w:r>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06D1C36C" w14:textId="77777777" w:rsidR="00B22BB7" w:rsidRPr="003656B8" w:rsidRDefault="00B22BB7">
            <w:pPr>
              <w:keepNext/>
              <w:keepLines/>
              <w:spacing w:after="0"/>
              <w:ind w:left="86"/>
              <w:rPr>
                <w:rFonts w:eastAsia="Times New Roman"/>
                <w:color w:val="000000" w:themeColor="text1"/>
                <w:sz w:val="36"/>
                <w:szCs w:val="36"/>
              </w:rPr>
            </w:pPr>
            <w:r w:rsidRPr="003656B8">
              <w:rPr>
                <w:rFonts w:eastAsia="ヒラギノ角ゴ Pro W3"/>
                <w:color w:val="000000" w:themeColor="text1"/>
                <w:kern w:val="24"/>
                <w:sz w:val="16"/>
                <w:szCs w:val="16"/>
              </w:rPr>
              <w:t>(</w:t>
            </w:r>
            <w:proofErr w:type="spellStart"/>
            <w:proofErr w:type="gramStart"/>
            <w:r w:rsidRPr="003656B8">
              <w:rPr>
                <w:rFonts w:eastAsia="ヒラギノ角ゴ Pro W3"/>
                <w:color w:val="000000" w:themeColor="text1"/>
                <w:kern w:val="24"/>
                <w:sz w:val="16"/>
                <w:szCs w:val="16"/>
              </w:rPr>
              <w:t>Mg,Ng</w:t>
            </w:r>
            <w:proofErr w:type="gramEnd"/>
            <w:r w:rsidRPr="003656B8">
              <w:rPr>
                <w:rFonts w:eastAsia="ヒラギノ角ゴ Pro W3"/>
                <w:color w:val="000000" w:themeColor="text1"/>
                <w:kern w:val="24"/>
                <w:sz w:val="16"/>
                <w:szCs w:val="16"/>
              </w:rPr>
              <w:t>,M,N,P</w:t>
            </w:r>
            <w:proofErr w:type="spellEnd"/>
            <w:r w:rsidRPr="003656B8">
              <w:rPr>
                <w:rFonts w:eastAsia="ヒラギノ角ゴ Pro W3"/>
                <w:color w:val="000000" w:themeColor="text1"/>
                <w:kern w:val="24"/>
                <w:sz w:val="16"/>
                <w:szCs w:val="16"/>
              </w:rPr>
              <w:t>) = (1,2,2,2,2)</w:t>
            </w:r>
          </w:p>
          <w:p w14:paraId="3842CAB8" w14:textId="77777777" w:rsidR="00B22BB7" w:rsidRPr="003656B8" w:rsidRDefault="00B22BB7">
            <w:pPr>
              <w:keepNext/>
              <w:keepLines/>
              <w:spacing w:after="0"/>
              <w:ind w:left="86"/>
              <w:rPr>
                <w:rFonts w:eastAsia="Times New Roman"/>
                <w:color w:val="000000" w:themeColor="text1"/>
                <w:sz w:val="36"/>
                <w:szCs w:val="36"/>
              </w:rPr>
            </w:pPr>
            <w:r w:rsidRPr="003656B8">
              <w:rPr>
                <w:rFonts w:eastAsia="ヒラギノ角ゴ Pro W3"/>
                <w:color w:val="000000" w:themeColor="text1"/>
                <w:kern w:val="24"/>
                <w:sz w:val="16"/>
                <w:szCs w:val="16"/>
              </w:rPr>
              <w:t xml:space="preserve">with (0.5 dv, 0.5 </w:t>
            </w:r>
            <w:proofErr w:type="spellStart"/>
            <w:r w:rsidRPr="003656B8">
              <w:rPr>
                <w:rFonts w:eastAsia="ヒラギノ角ゴ Pro W3"/>
                <w:color w:val="000000" w:themeColor="text1"/>
                <w:kern w:val="24"/>
                <w:sz w:val="16"/>
                <w:szCs w:val="16"/>
              </w:rPr>
              <w:t>dH</w:t>
            </w:r>
            <w:proofErr w:type="spellEnd"/>
            <w:r w:rsidRPr="003656B8">
              <w:rPr>
                <w:rFonts w:eastAsia="ヒラギノ角ゴ Pro W3"/>
                <w:color w:val="000000" w:themeColor="text1"/>
                <w:kern w:val="24"/>
                <w:sz w:val="16"/>
                <w:szCs w:val="16"/>
              </w:rPr>
              <w:t>)</w:t>
            </w:r>
          </w:p>
        </w:tc>
      </w:tr>
      <w:tr w:rsidR="00B22BB7" w14:paraId="15E4DE43" w14:textId="77777777" w:rsidTr="00B22BB7">
        <w:trPr>
          <w:trHeight w:val="80"/>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A8D9FF4"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Antenna Pattern</w:t>
            </w:r>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163E2A30" w14:textId="495A325F" w:rsidR="00B22BB7" w:rsidRPr="003656B8" w:rsidRDefault="00B22BB7">
            <w:pPr>
              <w:keepNext/>
              <w:keepLines/>
              <w:spacing w:after="0"/>
              <w:ind w:left="86"/>
              <w:rPr>
                <w:rFonts w:eastAsia="Times New Roman"/>
                <w:color w:val="000000" w:themeColor="text1"/>
                <w:sz w:val="36"/>
                <w:szCs w:val="36"/>
              </w:rPr>
            </w:pPr>
            <w:r w:rsidRPr="003656B8">
              <w:rPr>
                <w:rFonts w:eastAsia="ヒラギノ角ゴ Pro W3"/>
                <w:color w:val="000000" w:themeColor="text1"/>
                <w:kern w:val="24"/>
                <w:sz w:val="16"/>
                <w:szCs w:val="16"/>
              </w:rPr>
              <w:t>Table A.2.1-7 of TR38.802 for ceiling mount</w:t>
            </w:r>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69E51F0B" w14:textId="77777777" w:rsidR="00B22BB7" w:rsidRPr="003656B8" w:rsidRDefault="00B22BB7">
            <w:pPr>
              <w:keepNext/>
              <w:keepLines/>
              <w:spacing w:after="0"/>
              <w:ind w:left="86"/>
              <w:rPr>
                <w:rFonts w:eastAsia="Times New Roman"/>
                <w:color w:val="000000" w:themeColor="text1"/>
                <w:sz w:val="36"/>
                <w:szCs w:val="36"/>
                <w:lang w:val="en-US"/>
              </w:rPr>
            </w:pPr>
            <w:r w:rsidRPr="003656B8">
              <w:rPr>
                <w:rFonts w:eastAsia="ヒラギノ角ゴ Pro W3"/>
                <w:color w:val="000000" w:themeColor="text1"/>
                <w:kern w:val="24"/>
                <w:sz w:val="16"/>
                <w:szCs w:val="16"/>
                <w:lang w:val="en-US"/>
              </w:rPr>
              <w:t>Table A.2.1-8 of TR38.802</w:t>
            </w:r>
          </w:p>
        </w:tc>
      </w:tr>
      <w:tr w:rsidR="00B22BB7" w14:paraId="5A2F6276" w14:textId="77777777" w:rsidTr="00B22BB7">
        <w:trPr>
          <w:trHeight w:val="129"/>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082F6E16"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Antenna Element Gain</w:t>
            </w:r>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1E9EE8E2"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 xml:space="preserve">5 </w:t>
            </w:r>
            <w:proofErr w:type="spellStart"/>
            <w:r w:rsidRPr="003656B8">
              <w:rPr>
                <w:rFonts w:eastAsia="ヒラギノ角ゴ Pro W3"/>
                <w:color w:val="000000" w:themeColor="text1"/>
                <w:kern w:val="24"/>
                <w:sz w:val="16"/>
                <w:szCs w:val="16"/>
              </w:rPr>
              <w:t>dBi</w:t>
            </w:r>
            <w:proofErr w:type="spellEnd"/>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5158E3FE"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 xml:space="preserve">5 </w:t>
            </w:r>
            <w:proofErr w:type="spellStart"/>
            <w:r w:rsidRPr="003656B8">
              <w:rPr>
                <w:rFonts w:eastAsia="ヒラギノ角ゴ Pro W3"/>
                <w:color w:val="000000" w:themeColor="text1"/>
                <w:kern w:val="24"/>
                <w:sz w:val="16"/>
                <w:szCs w:val="16"/>
              </w:rPr>
              <w:t>dBi</w:t>
            </w:r>
            <w:proofErr w:type="spellEnd"/>
          </w:p>
        </w:tc>
      </w:tr>
      <w:tr w:rsidR="00B22BB7" w14:paraId="32846704"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66E124E1"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Power Limitation</w:t>
            </w:r>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6650A7AC"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 xml:space="preserve">40 dBm EIRP </w:t>
            </w:r>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3F3D6CD1"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MS Mincho"/>
                <w:color w:val="000000" w:themeColor="text1"/>
                <w:kern w:val="24"/>
                <w:sz w:val="16"/>
                <w:szCs w:val="16"/>
              </w:rPr>
              <w:t>25 dBm EIRP</w:t>
            </w:r>
          </w:p>
        </w:tc>
      </w:tr>
      <w:tr w:rsidR="00B22BB7" w14:paraId="1C647807"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1C70DD2C"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Noise figure</w:t>
            </w:r>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30E196DC"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 xml:space="preserve">7 dB </w:t>
            </w:r>
          </w:p>
        </w:tc>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59654066"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 xml:space="preserve">10 dB </w:t>
            </w:r>
          </w:p>
        </w:tc>
      </w:tr>
      <w:tr w:rsidR="00B22BB7" w14:paraId="32356B41"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555D5864"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Transmission Rank</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7914E8D7" w14:textId="77777777" w:rsidR="00B22BB7" w:rsidRPr="003656B8" w:rsidRDefault="00B22BB7">
            <w:pPr>
              <w:keepNext/>
              <w:keepLines/>
              <w:spacing w:after="0"/>
              <w:ind w:left="144"/>
              <w:rPr>
                <w:rFonts w:eastAsia="Times New Roman"/>
                <w:color w:val="000000" w:themeColor="text1"/>
                <w:sz w:val="36"/>
                <w:szCs w:val="36"/>
              </w:rPr>
            </w:pPr>
            <w:r w:rsidRPr="003656B8">
              <w:rPr>
                <w:rFonts w:eastAsia="MS Mincho"/>
                <w:color w:val="000000" w:themeColor="text1"/>
                <w:kern w:val="24"/>
                <w:sz w:val="16"/>
                <w:szCs w:val="16"/>
              </w:rPr>
              <w:t>Rank adaptative transmission between Rank 1 and 2</w:t>
            </w:r>
          </w:p>
        </w:tc>
      </w:tr>
      <w:tr w:rsidR="00B22BB7" w14:paraId="505C3FF2"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46606CDD"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TDD DL/UL Ratio</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7C3D225D"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MS Mincho"/>
                <w:color w:val="000000" w:themeColor="text1"/>
                <w:kern w:val="24"/>
                <w:sz w:val="16"/>
                <w:szCs w:val="16"/>
                <w:lang w:val="en-US"/>
              </w:rPr>
              <w:t>Dynamic TDD</w:t>
            </w:r>
          </w:p>
        </w:tc>
      </w:tr>
      <w:tr w:rsidR="00B22BB7" w14:paraId="0DA3C444"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7E0E11FC"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CSI Feedback</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7CD4E009"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lang w:val="en-US"/>
              </w:rPr>
              <w:t>Ideal feedback</w:t>
            </w:r>
          </w:p>
        </w:tc>
      </w:tr>
      <w:tr w:rsidR="00B22BB7" w14:paraId="5734EA0D"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5EAD1614"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Traffic Model</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537C997F" w14:textId="77777777" w:rsidR="00B22BB7" w:rsidRPr="003656B8" w:rsidRDefault="00B22BB7">
            <w:pPr>
              <w:keepNext/>
              <w:keepLines/>
              <w:spacing w:after="0"/>
              <w:ind w:left="144"/>
              <w:rPr>
                <w:rFonts w:eastAsia="ヒラギノ角ゴ Pro W3"/>
                <w:color w:val="000000" w:themeColor="text1"/>
                <w:kern w:val="24"/>
                <w:sz w:val="16"/>
                <w:szCs w:val="16"/>
              </w:rPr>
            </w:pPr>
            <w:r w:rsidRPr="003656B8">
              <w:rPr>
                <w:rFonts w:eastAsia="ヒラギノ角ゴ Pro W3"/>
                <w:color w:val="000000" w:themeColor="text1"/>
                <w:kern w:val="24"/>
                <w:sz w:val="16"/>
                <w:szCs w:val="16"/>
              </w:rPr>
              <w:t xml:space="preserve">FTP Model </w:t>
            </w:r>
            <w:r w:rsidR="00B5645B" w:rsidRPr="003656B8">
              <w:rPr>
                <w:rFonts w:eastAsia="ヒラギノ角ゴ Pro W3"/>
                <w:color w:val="000000" w:themeColor="text1"/>
                <w:kern w:val="24"/>
                <w:sz w:val="16"/>
                <w:szCs w:val="16"/>
              </w:rPr>
              <w:t>3</w:t>
            </w:r>
            <w:r w:rsidRPr="003656B8">
              <w:rPr>
                <w:rFonts w:eastAsia="ヒラギノ角ゴ Pro W3"/>
                <w:color w:val="000000" w:themeColor="text1"/>
                <w:kern w:val="24"/>
                <w:sz w:val="16"/>
                <w:szCs w:val="16"/>
              </w:rPr>
              <w:t xml:space="preserve"> (27 Mbyte file)</w:t>
            </w:r>
          </w:p>
          <w:p w14:paraId="7B51E78F" w14:textId="77777777" w:rsidR="00A8003A" w:rsidRDefault="00A8003A">
            <w:pPr>
              <w:keepNext/>
              <w:keepLines/>
              <w:spacing w:after="0"/>
              <w:ind w:left="144"/>
              <w:rPr>
                <w:rFonts w:eastAsia="ヒラギノ角ゴ Pro W3"/>
                <w:color w:val="000000" w:themeColor="text1"/>
                <w:kern w:val="24"/>
                <w:sz w:val="16"/>
                <w:szCs w:val="16"/>
              </w:rPr>
            </w:pPr>
            <w:proofErr w:type="spellStart"/>
            <w:r w:rsidRPr="003656B8">
              <w:rPr>
                <w:rFonts w:eastAsia="ヒラギノ角ゴ Pro W3"/>
                <w:color w:val="000000" w:themeColor="text1"/>
                <w:kern w:val="24"/>
                <w:sz w:val="16"/>
                <w:szCs w:val="16"/>
              </w:rPr>
              <w:t>Num</w:t>
            </w:r>
            <w:proofErr w:type="spellEnd"/>
            <w:r w:rsidRPr="003656B8">
              <w:rPr>
                <w:rFonts w:eastAsia="ヒラギノ角ゴ Pro W3"/>
                <w:color w:val="000000" w:themeColor="text1"/>
                <w:kern w:val="24"/>
                <w:sz w:val="16"/>
                <w:szCs w:val="16"/>
              </w:rPr>
              <w:t xml:space="preserve"> packets per second per user: 2 (low), 3.5 (medium), 5 (high)</w:t>
            </w:r>
            <w:r w:rsidR="00ED545A">
              <w:rPr>
                <w:rFonts w:eastAsia="ヒラギノ角ゴ Pro W3"/>
                <w:color w:val="000000" w:themeColor="text1"/>
                <w:kern w:val="24"/>
                <w:sz w:val="16"/>
                <w:szCs w:val="16"/>
              </w:rPr>
              <w:t xml:space="preserve"> (100% DL)</w:t>
            </w:r>
          </w:p>
          <w:p w14:paraId="3134F201" w14:textId="4A18BBEB" w:rsidR="00ED545A" w:rsidRPr="007E5FDB" w:rsidRDefault="00ED545A" w:rsidP="00ED545A">
            <w:pPr>
              <w:keepNext/>
              <w:keepLines/>
              <w:spacing w:after="0"/>
              <w:ind w:left="144"/>
              <w:rPr>
                <w:rFonts w:eastAsia="ヒラギノ角ゴ Pro W3"/>
                <w:color w:val="000000" w:themeColor="text1"/>
                <w:kern w:val="24"/>
                <w:sz w:val="16"/>
                <w:szCs w:val="16"/>
              </w:rPr>
            </w:pPr>
            <w:proofErr w:type="spellStart"/>
            <w:r w:rsidRPr="003656B8">
              <w:rPr>
                <w:rFonts w:eastAsia="ヒラギノ角ゴ Pro W3"/>
                <w:color w:val="000000" w:themeColor="text1"/>
                <w:kern w:val="24"/>
                <w:sz w:val="16"/>
                <w:szCs w:val="16"/>
              </w:rPr>
              <w:t>Num</w:t>
            </w:r>
            <w:proofErr w:type="spellEnd"/>
            <w:r w:rsidRPr="003656B8">
              <w:rPr>
                <w:rFonts w:eastAsia="ヒラギノ角ゴ Pro W3"/>
                <w:color w:val="000000" w:themeColor="text1"/>
                <w:kern w:val="24"/>
                <w:sz w:val="16"/>
                <w:szCs w:val="16"/>
              </w:rPr>
              <w:t xml:space="preserve"> packets per second per user: </w:t>
            </w:r>
            <w:r>
              <w:rPr>
                <w:rFonts w:eastAsia="ヒラギノ角ゴ Pro W3"/>
                <w:color w:val="000000" w:themeColor="text1"/>
                <w:kern w:val="24"/>
                <w:sz w:val="16"/>
                <w:szCs w:val="16"/>
              </w:rPr>
              <w:t>1.5</w:t>
            </w:r>
            <w:r w:rsidRPr="003656B8">
              <w:rPr>
                <w:rFonts w:eastAsia="ヒラギノ角ゴ Pro W3"/>
                <w:color w:val="000000" w:themeColor="text1"/>
                <w:kern w:val="24"/>
                <w:sz w:val="16"/>
                <w:szCs w:val="16"/>
              </w:rPr>
              <w:t xml:space="preserve"> (low), </w:t>
            </w:r>
            <w:r>
              <w:rPr>
                <w:rFonts w:eastAsia="ヒラギノ角ゴ Pro W3"/>
                <w:color w:val="000000" w:themeColor="text1"/>
                <w:kern w:val="24"/>
                <w:sz w:val="16"/>
                <w:szCs w:val="16"/>
              </w:rPr>
              <w:t>2.75</w:t>
            </w:r>
            <w:r w:rsidRPr="003656B8">
              <w:rPr>
                <w:rFonts w:eastAsia="ヒラギノ角ゴ Pro W3"/>
                <w:color w:val="000000" w:themeColor="text1"/>
                <w:kern w:val="24"/>
                <w:sz w:val="16"/>
                <w:szCs w:val="16"/>
              </w:rPr>
              <w:t xml:space="preserve"> (medium), </w:t>
            </w:r>
            <w:r>
              <w:rPr>
                <w:rFonts w:eastAsia="ヒラギノ角ゴ Pro W3"/>
                <w:color w:val="000000" w:themeColor="text1"/>
                <w:kern w:val="24"/>
                <w:sz w:val="16"/>
                <w:szCs w:val="16"/>
              </w:rPr>
              <w:t>4</w:t>
            </w:r>
            <w:r w:rsidRPr="003656B8">
              <w:rPr>
                <w:rFonts w:eastAsia="ヒラギノ角ゴ Pro W3"/>
                <w:color w:val="000000" w:themeColor="text1"/>
                <w:kern w:val="24"/>
                <w:sz w:val="16"/>
                <w:szCs w:val="16"/>
              </w:rPr>
              <w:t xml:space="preserve"> (high)</w:t>
            </w:r>
            <w:r>
              <w:rPr>
                <w:rFonts w:eastAsia="ヒラギノ角ゴ Pro W3"/>
                <w:color w:val="000000" w:themeColor="text1"/>
                <w:kern w:val="24"/>
                <w:sz w:val="16"/>
                <w:szCs w:val="16"/>
              </w:rPr>
              <w:t xml:space="preserve"> (50/50%, split between UL/DL)</w:t>
            </w:r>
          </w:p>
        </w:tc>
      </w:tr>
      <w:tr w:rsidR="00B22BB7" w14:paraId="5371CE36"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403DED3"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MS Mincho"/>
                <w:color w:val="000000" w:themeColor="text1"/>
                <w:kern w:val="24"/>
                <w:sz w:val="16"/>
                <w:szCs w:val="16"/>
                <w:lang w:val="en-US"/>
              </w:rPr>
              <w:t>UE Receiver</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4387FFEC"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ヒラギノ角ゴ Pro W3"/>
                <w:color w:val="000000" w:themeColor="text1"/>
                <w:kern w:val="24"/>
                <w:sz w:val="16"/>
                <w:szCs w:val="16"/>
              </w:rPr>
              <w:t>MMSE-IRC</w:t>
            </w:r>
          </w:p>
        </w:tc>
      </w:tr>
      <w:tr w:rsidR="00B22BB7" w14:paraId="5522A704"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5000C06A"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MS Mincho"/>
                <w:color w:val="000000" w:themeColor="text1"/>
                <w:kern w:val="24"/>
                <w:sz w:val="16"/>
                <w:szCs w:val="16"/>
                <w:lang w:val="en-US"/>
              </w:rPr>
              <w:t>Cell selection criteria</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47E27155" w14:textId="77777777" w:rsidR="00B22BB7" w:rsidRPr="003656B8" w:rsidRDefault="00B22BB7">
            <w:pPr>
              <w:keepNext/>
              <w:keepLines/>
              <w:spacing w:after="0"/>
              <w:ind w:left="86"/>
              <w:rPr>
                <w:rFonts w:eastAsia="Times New Roman"/>
                <w:color w:val="000000" w:themeColor="text1"/>
                <w:sz w:val="36"/>
                <w:szCs w:val="36"/>
              </w:rPr>
            </w:pPr>
            <w:r w:rsidRPr="003656B8">
              <w:rPr>
                <w:rFonts w:eastAsia="ヒラギノ角ゴ Pro W3"/>
                <w:color w:val="000000" w:themeColor="text1"/>
                <w:kern w:val="24"/>
                <w:sz w:val="16"/>
                <w:szCs w:val="16"/>
              </w:rPr>
              <w:t>Random select from strongest RSRP with 1 dB HO Margin</w:t>
            </w:r>
          </w:p>
        </w:tc>
      </w:tr>
      <w:tr w:rsidR="00B22BB7" w14:paraId="3187F71E" w14:textId="77777777" w:rsidTr="00B22BB7">
        <w:trPr>
          <w:trHeight w:val="144"/>
        </w:trPr>
        <w:tc>
          <w:tcPr>
            <w:tcW w:w="1960" w:type="dxa"/>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2D6E15D4" w14:textId="77777777" w:rsidR="00B22BB7" w:rsidRPr="003656B8" w:rsidRDefault="00B22BB7">
            <w:pPr>
              <w:keepNext/>
              <w:keepLines/>
              <w:spacing w:after="0"/>
              <w:ind w:left="144"/>
              <w:rPr>
                <w:rFonts w:eastAsia="Times New Roman"/>
                <w:color w:val="000000" w:themeColor="text1"/>
                <w:sz w:val="36"/>
                <w:szCs w:val="36"/>
                <w:lang w:val="en-US"/>
              </w:rPr>
            </w:pPr>
            <w:r w:rsidRPr="003656B8">
              <w:rPr>
                <w:rFonts w:eastAsia="MS Mincho"/>
                <w:color w:val="000000" w:themeColor="text1"/>
                <w:kern w:val="24"/>
                <w:sz w:val="16"/>
                <w:szCs w:val="16"/>
                <w:lang w:val="en-US"/>
              </w:rPr>
              <w:t>DL/UL Traffic Ratio</w:t>
            </w:r>
          </w:p>
        </w:tc>
        <w:tc>
          <w:tcPr>
            <w:tcW w:w="3920" w:type="dxa"/>
            <w:gridSpan w:val="2"/>
            <w:tcBorders>
              <w:top w:val="single" w:sz="8" w:space="0" w:color="4D5766"/>
              <w:left w:val="single" w:sz="8" w:space="0" w:color="4D5766"/>
              <w:bottom w:val="single" w:sz="8" w:space="0" w:color="4D5766"/>
              <w:right w:val="single" w:sz="8" w:space="0" w:color="4D5766"/>
            </w:tcBorders>
            <w:tcMar>
              <w:top w:w="11" w:type="dxa"/>
              <w:left w:w="11" w:type="dxa"/>
              <w:bottom w:w="0" w:type="dxa"/>
              <w:right w:w="11" w:type="dxa"/>
            </w:tcMar>
            <w:vAlign w:val="center"/>
            <w:hideMark/>
          </w:tcPr>
          <w:p w14:paraId="73482387" w14:textId="39DD195D" w:rsidR="00B22BB7" w:rsidRPr="003656B8" w:rsidRDefault="00B5645B">
            <w:pPr>
              <w:keepNext/>
              <w:keepLines/>
              <w:spacing w:after="0"/>
              <w:ind w:left="86"/>
              <w:rPr>
                <w:rFonts w:eastAsia="Times New Roman"/>
                <w:color w:val="000000" w:themeColor="text1"/>
                <w:sz w:val="36"/>
                <w:szCs w:val="36"/>
                <w:lang w:val="en-US"/>
              </w:rPr>
            </w:pPr>
            <w:r w:rsidRPr="003656B8">
              <w:rPr>
                <w:rFonts w:eastAsia="ヒラギノ角ゴ Pro W3"/>
                <w:color w:val="000000" w:themeColor="text1"/>
                <w:kern w:val="24"/>
                <w:sz w:val="16"/>
                <w:szCs w:val="16"/>
                <w:lang w:val="en-US"/>
              </w:rPr>
              <w:t>10</w:t>
            </w:r>
            <w:r w:rsidR="00B22BB7" w:rsidRPr="003656B8">
              <w:rPr>
                <w:rFonts w:eastAsia="ヒラギノ角ゴ Pro W3"/>
                <w:color w:val="000000" w:themeColor="text1"/>
                <w:kern w:val="24"/>
                <w:sz w:val="16"/>
                <w:szCs w:val="16"/>
                <w:lang w:val="en-US"/>
              </w:rPr>
              <w:t>0% DL</w:t>
            </w:r>
            <w:r w:rsidR="00ED545A">
              <w:rPr>
                <w:rFonts w:eastAsia="ヒラギノ角ゴ Pro W3"/>
                <w:color w:val="000000" w:themeColor="text1"/>
                <w:kern w:val="24"/>
                <w:sz w:val="16"/>
                <w:szCs w:val="16"/>
                <w:lang w:val="en-US"/>
              </w:rPr>
              <w:t>, 50/50% DL/UL</w:t>
            </w:r>
          </w:p>
        </w:tc>
      </w:tr>
    </w:tbl>
    <w:p w14:paraId="2EC72C0C" w14:textId="77777777" w:rsidR="00B22BB7" w:rsidRPr="00C20B13" w:rsidRDefault="00B22BB7" w:rsidP="00C20B13">
      <w:pPr>
        <w:rPr>
          <w:rFonts w:eastAsia="Times New Roman"/>
          <w:color w:val="000000"/>
        </w:rPr>
      </w:pPr>
    </w:p>
    <w:sectPr w:rsidR="00B22BB7" w:rsidRPr="00C20B1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9CDD78" w14:textId="77777777" w:rsidR="000C2347" w:rsidRDefault="000C2347">
      <w:r>
        <w:separator/>
      </w:r>
    </w:p>
  </w:endnote>
  <w:endnote w:type="continuationSeparator" w:id="0">
    <w:p w14:paraId="3D4490E3" w14:textId="77777777" w:rsidR="000C2347" w:rsidRDefault="000C2347">
      <w:r>
        <w:continuationSeparator/>
      </w:r>
    </w:p>
  </w:endnote>
  <w:endnote w:type="continuationNotice" w:id="1">
    <w:p w14:paraId="193B17E2" w14:textId="77777777" w:rsidR="000C2347" w:rsidRDefault="000C23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quot;Calibri&quot;,sans-serif">
    <w:altName w:val="Cambria"/>
    <w:panose1 w:val="00000000000000000000"/>
    <w:charset w:val="00"/>
    <w:family w:val="roman"/>
    <w:notTrueType/>
    <w:pitch w:val="default"/>
  </w:font>
  <w:font w:name="&quot;Courier New&quot;">
    <w:altName w:val="Cambri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52A0C6" w14:textId="77777777" w:rsidR="000C2347" w:rsidRDefault="000C2347">
      <w:r>
        <w:separator/>
      </w:r>
    </w:p>
  </w:footnote>
  <w:footnote w:type="continuationSeparator" w:id="0">
    <w:p w14:paraId="36CA0C2D" w14:textId="77777777" w:rsidR="000C2347" w:rsidRDefault="000C2347">
      <w:r>
        <w:continuationSeparator/>
      </w:r>
    </w:p>
  </w:footnote>
  <w:footnote w:type="continuationNotice" w:id="1">
    <w:p w14:paraId="7B675C72" w14:textId="77777777" w:rsidR="000C2347" w:rsidRDefault="000C23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315E39"/>
    <w:multiLevelType w:val="hybridMultilevel"/>
    <w:tmpl w:val="1A429E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1E55BAE"/>
    <w:multiLevelType w:val="hybridMultilevel"/>
    <w:tmpl w:val="DB307C0E"/>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3" w15:restartNumberingAfterBreak="0">
    <w:nsid w:val="0298426D"/>
    <w:multiLevelType w:val="hybridMultilevel"/>
    <w:tmpl w:val="0DE08F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36200C7"/>
    <w:multiLevelType w:val="hybridMultilevel"/>
    <w:tmpl w:val="1CB0E086"/>
    <w:lvl w:ilvl="0" w:tplc="11DC6E9A">
      <w:start w:val="1"/>
      <w:numFmt w:val="bullet"/>
      <w:lvlText w:val=""/>
      <w:lvlJc w:val="left"/>
      <w:pPr>
        <w:tabs>
          <w:tab w:val="num" w:pos="720"/>
        </w:tabs>
        <w:ind w:left="720" w:hanging="360"/>
      </w:pPr>
      <w:rPr>
        <w:rFonts w:ascii="Symbol" w:hAnsi="Symbol" w:hint="default"/>
      </w:rPr>
    </w:lvl>
    <w:lvl w:ilvl="1" w:tplc="92BA8BBC">
      <w:numFmt w:val="bullet"/>
      <w:lvlText w:val="o"/>
      <w:lvlJc w:val="left"/>
      <w:pPr>
        <w:tabs>
          <w:tab w:val="num" w:pos="1440"/>
        </w:tabs>
        <w:ind w:left="1440" w:hanging="360"/>
      </w:pPr>
      <w:rPr>
        <w:rFonts w:ascii="Courier New" w:hAnsi="Courier New" w:hint="default"/>
      </w:rPr>
    </w:lvl>
    <w:lvl w:ilvl="2" w:tplc="0F50C1FC" w:tentative="1">
      <w:start w:val="1"/>
      <w:numFmt w:val="bullet"/>
      <w:lvlText w:val=""/>
      <w:lvlJc w:val="left"/>
      <w:pPr>
        <w:tabs>
          <w:tab w:val="num" w:pos="2160"/>
        </w:tabs>
        <w:ind w:left="2160" w:hanging="360"/>
      </w:pPr>
      <w:rPr>
        <w:rFonts w:ascii="Symbol" w:hAnsi="Symbol" w:hint="default"/>
      </w:rPr>
    </w:lvl>
    <w:lvl w:ilvl="3" w:tplc="981A9AFE" w:tentative="1">
      <w:start w:val="1"/>
      <w:numFmt w:val="bullet"/>
      <w:lvlText w:val=""/>
      <w:lvlJc w:val="left"/>
      <w:pPr>
        <w:tabs>
          <w:tab w:val="num" w:pos="2880"/>
        </w:tabs>
        <w:ind w:left="2880" w:hanging="360"/>
      </w:pPr>
      <w:rPr>
        <w:rFonts w:ascii="Symbol" w:hAnsi="Symbol" w:hint="default"/>
      </w:rPr>
    </w:lvl>
    <w:lvl w:ilvl="4" w:tplc="A2DEB3E0" w:tentative="1">
      <w:start w:val="1"/>
      <w:numFmt w:val="bullet"/>
      <w:lvlText w:val=""/>
      <w:lvlJc w:val="left"/>
      <w:pPr>
        <w:tabs>
          <w:tab w:val="num" w:pos="3600"/>
        </w:tabs>
        <w:ind w:left="3600" w:hanging="360"/>
      </w:pPr>
      <w:rPr>
        <w:rFonts w:ascii="Symbol" w:hAnsi="Symbol" w:hint="default"/>
      </w:rPr>
    </w:lvl>
    <w:lvl w:ilvl="5" w:tplc="32A67188" w:tentative="1">
      <w:start w:val="1"/>
      <w:numFmt w:val="bullet"/>
      <w:lvlText w:val=""/>
      <w:lvlJc w:val="left"/>
      <w:pPr>
        <w:tabs>
          <w:tab w:val="num" w:pos="4320"/>
        </w:tabs>
        <w:ind w:left="4320" w:hanging="360"/>
      </w:pPr>
      <w:rPr>
        <w:rFonts w:ascii="Symbol" w:hAnsi="Symbol" w:hint="default"/>
      </w:rPr>
    </w:lvl>
    <w:lvl w:ilvl="6" w:tplc="1180D2FE" w:tentative="1">
      <w:start w:val="1"/>
      <w:numFmt w:val="bullet"/>
      <w:lvlText w:val=""/>
      <w:lvlJc w:val="left"/>
      <w:pPr>
        <w:tabs>
          <w:tab w:val="num" w:pos="5040"/>
        </w:tabs>
        <w:ind w:left="5040" w:hanging="360"/>
      </w:pPr>
      <w:rPr>
        <w:rFonts w:ascii="Symbol" w:hAnsi="Symbol" w:hint="default"/>
      </w:rPr>
    </w:lvl>
    <w:lvl w:ilvl="7" w:tplc="E910B6D0" w:tentative="1">
      <w:start w:val="1"/>
      <w:numFmt w:val="bullet"/>
      <w:lvlText w:val=""/>
      <w:lvlJc w:val="left"/>
      <w:pPr>
        <w:tabs>
          <w:tab w:val="num" w:pos="5760"/>
        </w:tabs>
        <w:ind w:left="5760" w:hanging="360"/>
      </w:pPr>
      <w:rPr>
        <w:rFonts w:ascii="Symbol" w:hAnsi="Symbol" w:hint="default"/>
      </w:rPr>
    </w:lvl>
    <w:lvl w:ilvl="8" w:tplc="F964FE1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F8742B"/>
    <w:multiLevelType w:val="hybridMultilevel"/>
    <w:tmpl w:val="C17A0A62"/>
    <w:lvl w:ilvl="0" w:tplc="040B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8" w15:restartNumberingAfterBreak="0">
    <w:nsid w:val="0A045B36"/>
    <w:multiLevelType w:val="hybridMultilevel"/>
    <w:tmpl w:val="6E762EA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AB56530"/>
    <w:multiLevelType w:val="hybridMultilevel"/>
    <w:tmpl w:val="817E4954"/>
    <w:lvl w:ilvl="0" w:tplc="8388668E">
      <w:start w:val="1"/>
      <w:numFmt w:val="bullet"/>
      <w:lvlText w:val=""/>
      <w:lvlJc w:val="left"/>
      <w:pPr>
        <w:tabs>
          <w:tab w:val="num" w:pos="720"/>
        </w:tabs>
        <w:ind w:left="720" w:hanging="360"/>
      </w:pPr>
      <w:rPr>
        <w:rFonts w:ascii="Symbol" w:hAnsi="Symbol" w:hint="default"/>
      </w:rPr>
    </w:lvl>
    <w:lvl w:ilvl="1" w:tplc="CC5A115E">
      <w:numFmt w:val="bullet"/>
      <w:lvlText w:val="o"/>
      <w:lvlJc w:val="left"/>
      <w:pPr>
        <w:tabs>
          <w:tab w:val="num" w:pos="1440"/>
        </w:tabs>
        <w:ind w:left="1440" w:hanging="360"/>
      </w:pPr>
      <w:rPr>
        <w:rFonts w:ascii="Courier New" w:hAnsi="Courier New" w:hint="default"/>
      </w:rPr>
    </w:lvl>
    <w:lvl w:ilvl="2" w:tplc="AD308C5C" w:tentative="1">
      <w:start w:val="1"/>
      <w:numFmt w:val="bullet"/>
      <w:lvlText w:val=""/>
      <w:lvlJc w:val="left"/>
      <w:pPr>
        <w:tabs>
          <w:tab w:val="num" w:pos="2160"/>
        </w:tabs>
        <w:ind w:left="2160" w:hanging="360"/>
      </w:pPr>
      <w:rPr>
        <w:rFonts w:ascii="Symbol" w:hAnsi="Symbol" w:hint="default"/>
      </w:rPr>
    </w:lvl>
    <w:lvl w:ilvl="3" w:tplc="1DE8C36E" w:tentative="1">
      <w:start w:val="1"/>
      <w:numFmt w:val="bullet"/>
      <w:lvlText w:val=""/>
      <w:lvlJc w:val="left"/>
      <w:pPr>
        <w:tabs>
          <w:tab w:val="num" w:pos="2880"/>
        </w:tabs>
        <w:ind w:left="2880" w:hanging="360"/>
      </w:pPr>
      <w:rPr>
        <w:rFonts w:ascii="Symbol" w:hAnsi="Symbol" w:hint="default"/>
      </w:rPr>
    </w:lvl>
    <w:lvl w:ilvl="4" w:tplc="FD44C5E0" w:tentative="1">
      <w:start w:val="1"/>
      <w:numFmt w:val="bullet"/>
      <w:lvlText w:val=""/>
      <w:lvlJc w:val="left"/>
      <w:pPr>
        <w:tabs>
          <w:tab w:val="num" w:pos="3600"/>
        </w:tabs>
        <w:ind w:left="3600" w:hanging="360"/>
      </w:pPr>
      <w:rPr>
        <w:rFonts w:ascii="Symbol" w:hAnsi="Symbol" w:hint="default"/>
      </w:rPr>
    </w:lvl>
    <w:lvl w:ilvl="5" w:tplc="C2247686" w:tentative="1">
      <w:start w:val="1"/>
      <w:numFmt w:val="bullet"/>
      <w:lvlText w:val=""/>
      <w:lvlJc w:val="left"/>
      <w:pPr>
        <w:tabs>
          <w:tab w:val="num" w:pos="4320"/>
        </w:tabs>
        <w:ind w:left="4320" w:hanging="360"/>
      </w:pPr>
      <w:rPr>
        <w:rFonts w:ascii="Symbol" w:hAnsi="Symbol" w:hint="default"/>
      </w:rPr>
    </w:lvl>
    <w:lvl w:ilvl="6" w:tplc="68F06026" w:tentative="1">
      <w:start w:val="1"/>
      <w:numFmt w:val="bullet"/>
      <w:lvlText w:val=""/>
      <w:lvlJc w:val="left"/>
      <w:pPr>
        <w:tabs>
          <w:tab w:val="num" w:pos="5040"/>
        </w:tabs>
        <w:ind w:left="5040" w:hanging="360"/>
      </w:pPr>
      <w:rPr>
        <w:rFonts w:ascii="Symbol" w:hAnsi="Symbol" w:hint="default"/>
      </w:rPr>
    </w:lvl>
    <w:lvl w:ilvl="7" w:tplc="F4D06A70" w:tentative="1">
      <w:start w:val="1"/>
      <w:numFmt w:val="bullet"/>
      <w:lvlText w:val=""/>
      <w:lvlJc w:val="left"/>
      <w:pPr>
        <w:tabs>
          <w:tab w:val="num" w:pos="5760"/>
        </w:tabs>
        <w:ind w:left="5760" w:hanging="360"/>
      </w:pPr>
      <w:rPr>
        <w:rFonts w:ascii="Symbol" w:hAnsi="Symbol" w:hint="default"/>
      </w:rPr>
    </w:lvl>
    <w:lvl w:ilvl="8" w:tplc="E66A0D5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0AC72B0E"/>
    <w:multiLevelType w:val="hybridMultilevel"/>
    <w:tmpl w:val="C41011A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D1D3924"/>
    <w:multiLevelType w:val="hybridMultilevel"/>
    <w:tmpl w:val="936C1E7E"/>
    <w:lvl w:ilvl="0" w:tplc="DCA6464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1644EF6"/>
    <w:multiLevelType w:val="hybridMultilevel"/>
    <w:tmpl w:val="FDDEDD3E"/>
    <w:lvl w:ilvl="0" w:tplc="17B84C7C">
      <w:start w:val="1"/>
      <w:numFmt w:val="bullet"/>
      <w:lvlText w:val="•"/>
      <w:lvlJc w:val="left"/>
      <w:pPr>
        <w:tabs>
          <w:tab w:val="num" w:pos="720"/>
        </w:tabs>
        <w:ind w:left="720" w:hanging="360"/>
      </w:pPr>
      <w:rPr>
        <w:rFonts w:ascii="Arial" w:hAnsi="Arial" w:hint="default"/>
      </w:rPr>
    </w:lvl>
    <w:lvl w:ilvl="1" w:tplc="BF84CF28">
      <w:numFmt w:val="bullet"/>
      <w:lvlText w:val="•"/>
      <w:lvlJc w:val="left"/>
      <w:pPr>
        <w:tabs>
          <w:tab w:val="num" w:pos="1440"/>
        </w:tabs>
        <w:ind w:left="1440" w:hanging="360"/>
      </w:pPr>
      <w:rPr>
        <w:rFonts w:ascii="Arial" w:hAnsi="Arial" w:hint="default"/>
      </w:rPr>
    </w:lvl>
    <w:lvl w:ilvl="2" w:tplc="B67E8D16">
      <w:numFmt w:val="bullet"/>
      <w:lvlText w:val="•"/>
      <w:lvlJc w:val="left"/>
      <w:pPr>
        <w:tabs>
          <w:tab w:val="num" w:pos="2160"/>
        </w:tabs>
        <w:ind w:left="2160" w:hanging="360"/>
      </w:pPr>
      <w:rPr>
        <w:rFonts w:ascii="Arial" w:hAnsi="Arial" w:hint="default"/>
      </w:rPr>
    </w:lvl>
    <w:lvl w:ilvl="3" w:tplc="FAB46C98" w:tentative="1">
      <w:start w:val="1"/>
      <w:numFmt w:val="bullet"/>
      <w:lvlText w:val="•"/>
      <w:lvlJc w:val="left"/>
      <w:pPr>
        <w:tabs>
          <w:tab w:val="num" w:pos="2880"/>
        </w:tabs>
        <w:ind w:left="2880" w:hanging="360"/>
      </w:pPr>
      <w:rPr>
        <w:rFonts w:ascii="Arial" w:hAnsi="Arial" w:hint="default"/>
      </w:rPr>
    </w:lvl>
    <w:lvl w:ilvl="4" w:tplc="9B1AB6C6" w:tentative="1">
      <w:start w:val="1"/>
      <w:numFmt w:val="bullet"/>
      <w:lvlText w:val="•"/>
      <w:lvlJc w:val="left"/>
      <w:pPr>
        <w:tabs>
          <w:tab w:val="num" w:pos="3600"/>
        </w:tabs>
        <w:ind w:left="3600" w:hanging="360"/>
      </w:pPr>
      <w:rPr>
        <w:rFonts w:ascii="Arial" w:hAnsi="Arial" w:hint="default"/>
      </w:rPr>
    </w:lvl>
    <w:lvl w:ilvl="5" w:tplc="53B4822A" w:tentative="1">
      <w:start w:val="1"/>
      <w:numFmt w:val="bullet"/>
      <w:lvlText w:val="•"/>
      <w:lvlJc w:val="left"/>
      <w:pPr>
        <w:tabs>
          <w:tab w:val="num" w:pos="4320"/>
        </w:tabs>
        <w:ind w:left="4320" w:hanging="360"/>
      </w:pPr>
      <w:rPr>
        <w:rFonts w:ascii="Arial" w:hAnsi="Arial" w:hint="default"/>
      </w:rPr>
    </w:lvl>
    <w:lvl w:ilvl="6" w:tplc="F2A2C184" w:tentative="1">
      <w:start w:val="1"/>
      <w:numFmt w:val="bullet"/>
      <w:lvlText w:val="•"/>
      <w:lvlJc w:val="left"/>
      <w:pPr>
        <w:tabs>
          <w:tab w:val="num" w:pos="5040"/>
        </w:tabs>
        <w:ind w:left="5040" w:hanging="360"/>
      </w:pPr>
      <w:rPr>
        <w:rFonts w:ascii="Arial" w:hAnsi="Arial" w:hint="default"/>
      </w:rPr>
    </w:lvl>
    <w:lvl w:ilvl="7" w:tplc="871E2534" w:tentative="1">
      <w:start w:val="1"/>
      <w:numFmt w:val="bullet"/>
      <w:lvlText w:val="•"/>
      <w:lvlJc w:val="left"/>
      <w:pPr>
        <w:tabs>
          <w:tab w:val="num" w:pos="5760"/>
        </w:tabs>
        <w:ind w:left="5760" w:hanging="360"/>
      </w:pPr>
      <w:rPr>
        <w:rFonts w:ascii="Arial" w:hAnsi="Arial" w:hint="default"/>
      </w:rPr>
    </w:lvl>
    <w:lvl w:ilvl="8" w:tplc="8E4C80D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85790B"/>
    <w:multiLevelType w:val="hybridMultilevel"/>
    <w:tmpl w:val="1785790B"/>
    <w:lvl w:ilvl="0" w:tplc="EF88E0FA">
      <w:start w:val="1"/>
      <w:numFmt w:val="bullet"/>
      <w:lvlText w:val=""/>
      <w:lvlJc w:val="left"/>
      <w:pPr>
        <w:ind w:left="720" w:hanging="360"/>
      </w:pPr>
      <w:rPr>
        <w:rFonts w:ascii="Symbol" w:hAnsi="Symbol" w:hint="default"/>
      </w:rPr>
    </w:lvl>
    <w:lvl w:ilvl="1" w:tplc="84F8A45A">
      <w:start w:val="1"/>
      <w:numFmt w:val="bullet"/>
      <w:lvlText w:val="o"/>
      <w:lvlJc w:val="left"/>
      <w:pPr>
        <w:ind w:left="1440" w:hanging="360"/>
      </w:pPr>
      <w:rPr>
        <w:rFonts w:ascii="Courier New" w:hAnsi="Courier New" w:cs="Courier New" w:hint="default"/>
      </w:rPr>
    </w:lvl>
    <w:lvl w:ilvl="2" w:tplc="A03CBE72">
      <w:start w:val="1"/>
      <w:numFmt w:val="bullet"/>
      <w:lvlText w:val=""/>
      <w:lvlJc w:val="left"/>
      <w:pPr>
        <w:ind w:left="2160" w:hanging="360"/>
      </w:pPr>
      <w:rPr>
        <w:rFonts w:ascii="Wingdings" w:hAnsi="Wingdings" w:hint="default"/>
      </w:rPr>
    </w:lvl>
    <w:lvl w:ilvl="3" w:tplc="A97A1DBA">
      <w:start w:val="1"/>
      <w:numFmt w:val="bullet"/>
      <w:lvlText w:val=""/>
      <w:lvlJc w:val="left"/>
      <w:pPr>
        <w:ind w:left="2880" w:hanging="360"/>
      </w:pPr>
      <w:rPr>
        <w:rFonts w:ascii="Symbol" w:hAnsi="Symbol" w:hint="default"/>
      </w:rPr>
    </w:lvl>
    <w:lvl w:ilvl="4" w:tplc="ADA0633E">
      <w:start w:val="1"/>
      <w:numFmt w:val="bullet"/>
      <w:lvlText w:val="o"/>
      <w:lvlJc w:val="left"/>
      <w:pPr>
        <w:ind w:left="3600" w:hanging="360"/>
      </w:pPr>
      <w:rPr>
        <w:rFonts w:ascii="Courier New" w:hAnsi="Courier New" w:cs="Courier New" w:hint="default"/>
      </w:rPr>
    </w:lvl>
    <w:lvl w:ilvl="5" w:tplc="AA16A88E">
      <w:start w:val="1"/>
      <w:numFmt w:val="bullet"/>
      <w:lvlText w:val=""/>
      <w:lvlJc w:val="left"/>
      <w:pPr>
        <w:ind w:left="4320" w:hanging="360"/>
      </w:pPr>
      <w:rPr>
        <w:rFonts w:ascii="Wingdings" w:hAnsi="Wingdings" w:hint="default"/>
      </w:rPr>
    </w:lvl>
    <w:lvl w:ilvl="6" w:tplc="FA9AAE7E">
      <w:start w:val="1"/>
      <w:numFmt w:val="bullet"/>
      <w:lvlText w:val=""/>
      <w:lvlJc w:val="left"/>
      <w:pPr>
        <w:ind w:left="5040" w:hanging="360"/>
      </w:pPr>
      <w:rPr>
        <w:rFonts w:ascii="Symbol" w:hAnsi="Symbol" w:hint="default"/>
      </w:rPr>
    </w:lvl>
    <w:lvl w:ilvl="7" w:tplc="94B8FF08">
      <w:start w:val="1"/>
      <w:numFmt w:val="bullet"/>
      <w:lvlText w:val="o"/>
      <w:lvlJc w:val="left"/>
      <w:pPr>
        <w:ind w:left="5760" w:hanging="360"/>
      </w:pPr>
      <w:rPr>
        <w:rFonts w:ascii="Courier New" w:hAnsi="Courier New" w:cs="Courier New" w:hint="default"/>
      </w:rPr>
    </w:lvl>
    <w:lvl w:ilvl="8" w:tplc="7CD8D954">
      <w:start w:val="1"/>
      <w:numFmt w:val="bullet"/>
      <w:lvlText w:val=""/>
      <w:lvlJc w:val="left"/>
      <w:pPr>
        <w:ind w:left="6480" w:hanging="360"/>
      </w:pPr>
      <w:rPr>
        <w:rFonts w:ascii="Wingdings" w:hAnsi="Wingdings" w:hint="default"/>
      </w:rPr>
    </w:lvl>
  </w:abstractNum>
  <w:abstractNum w:abstractNumId="18" w15:restartNumberingAfterBreak="0">
    <w:nsid w:val="1A4324B8"/>
    <w:multiLevelType w:val="hybridMultilevel"/>
    <w:tmpl w:val="B51A3558"/>
    <w:lvl w:ilvl="0" w:tplc="040B0001">
      <w:start w:val="1"/>
      <w:numFmt w:val="bullet"/>
      <w:lvlText w:val=""/>
      <w:lvlJc w:val="left"/>
      <w:pPr>
        <w:ind w:left="1116" w:hanging="360"/>
      </w:pPr>
      <w:rPr>
        <w:rFonts w:ascii="Symbol" w:hAnsi="Symbol" w:hint="default"/>
      </w:rPr>
    </w:lvl>
    <w:lvl w:ilvl="1" w:tplc="040B0003" w:tentative="1">
      <w:start w:val="1"/>
      <w:numFmt w:val="bullet"/>
      <w:lvlText w:val="o"/>
      <w:lvlJc w:val="left"/>
      <w:pPr>
        <w:ind w:left="1836" w:hanging="360"/>
      </w:pPr>
      <w:rPr>
        <w:rFonts w:ascii="Courier New" w:hAnsi="Courier New" w:cs="Courier New" w:hint="default"/>
      </w:rPr>
    </w:lvl>
    <w:lvl w:ilvl="2" w:tplc="040B0005" w:tentative="1">
      <w:start w:val="1"/>
      <w:numFmt w:val="bullet"/>
      <w:lvlText w:val=""/>
      <w:lvlJc w:val="left"/>
      <w:pPr>
        <w:ind w:left="2556" w:hanging="360"/>
      </w:pPr>
      <w:rPr>
        <w:rFonts w:ascii="Wingdings" w:hAnsi="Wingdings" w:hint="default"/>
      </w:rPr>
    </w:lvl>
    <w:lvl w:ilvl="3" w:tplc="040B0001" w:tentative="1">
      <w:start w:val="1"/>
      <w:numFmt w:val="bullet"/>
      <w:lvlText w:val=""/>
      <w:lvlJc w:val="left"/>
      <w:pPr>
        <w:ind w:left="3276" w:hanging="360"/>
      </w:pPr>
      <w:rPr>
        <w:rFonts w:ascii="Symbol" w:hAnsi="Symbol" w:hint="default"/>
      </w:rPr>
    </w:lvl>
    <w:lvl w:ilvl="4" w:tplc="040B0003" w:tentative="1">
      <w:start w:val="1"/>
      <w:numFmt w:val="bullet"/>
      <w:lvlText w:val="o"/>
      <w:lvlJc w:val="left"/>
      <w:pPr>
        <w:ind w:left="3996" w:hanging="360"/>
      </w:pPr>
      <w:rPr>
        <w:rFonts w:ascii="Courier New" w:hAnsi="Courier New" w:cs="Courier New" w:hint="default"/>
      </w:rPr>
    </w:lvl>
    <w:lvl w:ilvl="5" w:tplc="040B0005" w:tentative="1">
      <w:start w:val="1"/>
      <w:numFmt w:val="bullet"/>
      <w:lvlText w:val=""/>
      <w:lvlJc w:val="left"/>
      <w:pPr>
        <w:ind w:left="4716" w:hanging="360"/>
      </w:pPr>
      <w:rPr>
        <w:rFonts w:ascii="Wingdings" w:hAnsi="Wingdings" w:hint="default"/>
      </w:rPr>
    </w:lvl>
    <w:lvl w:ilvl="6" w:tplc="040B0001" w:tentative="1">
      <w:start w:val="1"/>
      <w:numFmt w:val="bullet"/>
      <w:lvlText w:val=""/>
      <w:lvlJc w:val="left"/>
      <w:pPr>
        <w:ind w:left="5436" w:hanging="360"/>
      </w:pPr>
      <w:rPr>
        <w:rFonts w:ascii="Symbol" w:hAnsi="Symbol" w:hint="default"/>
      </w:rPr>
    </w:lvl>
    <w:lvl w:ilvl="7" w:tplc="040B0003" w:tentative="1">
      <w:start w:val="1"/>
      <w:numFmt w:val="bullet"/>
      <w:lvlText w:val="o"/>
      <w:lvlJc w:val="left"/>
      <w:pPr>
        <w:ind w:left="6156" w:hanging="360"/>
      </w:pPr>
      <w:rPr>
        <w:rFonts w:ascii="Courier New" w:hAnsi="Courier New" w:cs="Courier New" w:hint="default"/>
      </w:rPr>
    </w:lvl>
    <w:lvl w:ilvl="8" w:tplc="040B0005" w:tentative="1">
      <w:start w:val="1"/>
      <w:numFmt w:val="bullet"/>
      <w:lvlText w:val=""/>
      <w:lvlJc w:val="left"/>
      <w:pPr>
        <w:ind w:left="6876" w:hanging="360"/>
      </w:pPr>
      <w:rPr>
        <w:rFonts w:ascii="Wingdings" w:hAnsi="Wingdings" w:hint="default"/>
      </w:rPr>
    </w:lvl>
  </w:abstractNum>
  <w:abstractNum w:abstractNumId="19" w15:restartNumberingAfterBreak="0">
    <w:nsid w:val="1B634BCD"/>
    <w:multiLevelType w:val="multilevel"/>
    <w:tmpl w:val="1B634BCD"/>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0FF2080"/>
    <w:multiLevelType w:val="hybridMultilevel"/>
    <w:tmpl w:val="FFFFFFFF"/>
    <w:lvl w:ilvl="0" w:tplc="2CCAC588">
      <w:start w:val="1"/>
      <w:numFmt w:val="bullet"/>
      <w:lvlText w:val=""/>
      <w:lvlJc w:val="left"/>
      <w:pPr>
        <w:ind w:left="720" w:hanging="360"/>
      </w:pPr>
      <w:rPr>
        <w:rFonts w:ascii="Symbol" w:hAnsi="Symbol" w:hint="default"/>
      </w:rPr>
    </w:lvl>
    <w:lvl w:ilvl="1" w:tplc="6654298C">
      <w:start w:val="1"/>
      <w:numFmt w:val="bullet"/>
      <w:lvlText w:val="o"/>
      <w:lvlJc w:val="left"/>
      <w:pPr>
        <w:ind w:left="1440" w:hanging="360"/>
      </w:pPr>
      <w:rPr>
        <w:rFonts w:ascii="Courier New" w:hAnsi="Courier New" w:hint="default"/>
      </w:rPr>
    </w:lvl>
    <w:lvl w:ilvl="2" w:tplc="6F0CAC00">
      <w:start w:val="1"/>
      <w:numFmt w:val="bullet"/>
      <w:lvlText w:val=""/>
      <w:lvlJc w:val="left"/>
      <w:pPr>
        <w:ind w:left="2160" w:hanging="360"/>
      </w:pPr>
      <w:rPr>
        <w:rFonts w:ascii="Wingdings" w:hAnsi="Wingdings" w:hint="default"/>
      </w:rPr>
    </w:lvl>
    <w:lvl w:ilvl="3" w:tplc="001682BC">
      <w:start w:val="1"/>
      <w:numFmt w:val="bullet"/>
      <w:lvlText w:val=""/>
      <w:lvlJc w:val="left"/>
      <w:pPr>
        <w:ind w:left="2880" w:hanging="360"/>
      </w:pPr>
      <w:rPr>
        <w:rFonts w:ascii="Symbol" w:hAnsi="Symbol" w:hint="default"/>
      </w:rPr>
    </w:lvl>
    <w:lvl w:ilvl="4" w:tplc="030E8E3A">
      <w:start w:val="1"/>
      <w:numFmt w:val="bullet"/>
      <w:lvlText w:val="o"/>
      <w:lvlJc w:val="left"/>
      <w:pPr>
        <w:ind w:left="3600" w:hanging="360"/>
      </w:pPr>
      <w:rPr>
        <w:rFonts w:ascii="Courier New" w:hAnsi="Courier New" w:hint="default"/>
      </w:rPr>
    </w:lvl>
    <w:lvl w:ilvl="5" w:tplc="A8483B6E">
      <w:start w:val="1"/>
      <w:numFmt w:val="bullet"/>
      <w:lvlText w:val=""/>
      <w:lvlJc w:val="left"/>
      <w:pPr>
        <w:ind w:left="4320" w:hanging="360"/>
      </w:pPr>
      <w:rPr>
        <w:rFonts w:ascii="Wingdings" w:hAnsi="Wingdings" w:hint="default"/>
      </w:rPr>
    </w:lvl>
    <w:lvl w:ilvl="6" w:tplc="6172E9F4">
      <w:start w:val="1"/>
      <w:numFmt w:val="bullet"/>
      <w:lvlText w:val=""/>
      <w:lvlJc w:val="left"/>
      <w:pPr>
        <w:ind w:left="5040" w:hanging="360"/>
      </w:pPr>
      <w:rPr>
        <w:rFonts w:ascii="Symbol" w:hAnsi="Symbol" w:hint="default"/>
      </w:rPr>
    </w:lvl>
    <w:lvl w:ilvl="7" w:tplc="B7F4ADE4">
      <w:start w:val="1"/>
      <w:numFmt w:val="bullet"/>
      <w:lvlText w:val="o"/>
      <w:lvlJc w:val="left"/>
      <w:pPr>
        <w:ind w:left="5760" w:hanging="360"/>
      </w:pPr>
      <w:rPr>
        <w:rFonts w:ascii="Courier New" w:hAnsi="Courier New" w:hint="default"/>
      </w:rPr>
    </w:lvl>
    <w:lvl w:ilvl="8" w:tplc="A12EEB32">
      <w:start w:val="1"/>
      <w:numFmt w:val="bullet"/>
      <w:lvlText w:val=""/>
      <w:lvlJc w:val="left"/>
      <w:pPr>
        <w:ind w:left="6480" w:hanging="360"/>
      </w:pPr>
      <w:rPr>
        <w:rFonts w:ascii="Wingdings" w:hAnsi="Wingdings" w:hint="default"/>
      </w:rPr>
    </w:lvl>
  </w:abstractNum>
  <w:abstractNum w:abstractNumId="24" w15:restartNumberingAfterBreak="0">
    <w:nsid w:val="28283918"/>
    <w:multiLevelType w:val="hybridMultilevel"/>
    <w:tmpl w:val="FFFFFFFF"/>
    <w:lvl w:ilvl="0" w:tplc="0CE4F75E">
      <w:start w:val="1"/>
      <w:numFmt w:val="bullet"/>
      <w:lvlText w:val="·"/>
      <w:lvlJc w:val="left"/>
      <w:pPr>
        <w:ind w:left="720" w:hanging="360"/>
      </w:pPr>
      <w:rPr>
        <w:rFonts w:ascii="Symbol" w:hAnsi="Symbol" w:hint="default"/>
      </w:rPr>
    </w:lvl>
    <w:lvl w:ilvl="1" w:tplc="90522314">
      <w:start w:val="1"/>
      <w:numFmt w:val="bullet"/>
      <w:lvlText w:val="-"/>
      <w:lvlJc w:val="left"/>
      <w:pPr>
        <w:ind w:left="1440" w:hanging="360"/>
      </w:pPr>
      <w:rPr>
        <w:rFonts w:ascii="&quot;Calibri&quot;,sans-serif" w:hAnsi="&quot;Calibri&quot;,sans-serif" w:hint="default"/>
      </w:rPr>
    </w:lvl>
    <w:lvl w:ilvl="2" w:tplc="28268C48">
      <w:start w:val="1"/>
      <w:numFmt w:val="bullet"/>
      <w:lvlText w:val="§"/>
      <w:lvlJc w:val="left"/>
      <w:pPr>
        <w:ind w:left="2160" w:hanging="360"/>
      </w:pPr>
      <w:rPr>
        <w:rFonts w:ascii="Wingdings" w:hAnsi="Wingdings" w:hint="default"/>
      </w:rPr>
    </w:lvl>
    <w:lvl w:ilvl="3" w:tplc="185AA030">
      <w:start w:val="1"/>
      <w:numFmt w:val="bullet"/>
      <w:lvlText w:val=""/>
      <w:lvlJc w:val="left"/>
      <w:pPr>
        <w:ind w:left="2880" w:hanging="360"/>
      </w:pPr>
      <w:rPr>
        <w:rFonts w:ascii="Symbol" w:hAnsi="Symbol" w:hint="default"/>
      </w:rPr>
    </w:lvl>
    <w:lvl w:ilvl="4" w:tplc="CEF07A8E">
      <w:start w:val="1"/>
      <w:numFmt w:val="bullet"/>
      <w:lvlText w:val="o"/>
      <w:lvlJc w:val="left"/>
      <w:pPr>
        <w:ind w:left="3600" w:hanging="360"/>
      </w:pPr>
      <w:rPr>
        <w:rFonts w:ascii="Courier New" w:hAnsi="Courier New" w:hint="default"/>
      </w:rPr>
    </w:lvl>
    <w:lvl w:ilvl="5" w:tplc="042419CC">
      <w:start w:val="1"/>
      <w:numFmt w:val="bullet"/>
      <w:lvlText w:val=""/>
      <w:lvlJc w:val="left"/>
      <w:pPr>
        <w:ind w:left="4320" w:hanging="360"/>
      </w:pPr>
      <w:rPr>
        <w:rFonts w:ascii="Wingdings" w:hAnsi="Wingdings" w:hint="default"/>
      </w:rPr>
    </w:lvl>
    <w:lvl w:ilvl="6" w:tplc="FD265870">
      <w:start w:val="1"/>
      <w:numFmt w:val="bullet"/>
      <w:lvlText w:val=""/>
      <w:lvlJc w:val="left"/>
      <w:pPr>
        <w:ind w:left="5040" w:hanging="360"/>
      </w:pPr>
      <w:rPr>
        <w:rFonts w:ascii="Symbol" w:hAnsi="Symbol" w:hint="default"/>
      </w:rPr>
    </w:lvl>
    <w:lvl w:ilvl="7" w:tplc="3C98156A">
      <w:start w:val="1"/>
      <w:numFmt w:val="bullet"/>
      <w:lvlText w:val="o"/>
      <w:lvlJc w:val="left"/>
      <w:pPr>
        <w:ind w:left="5760" w:hanging="360"/>
      </w:pPr>
      <w:rPr>
        <w:rFonts w:ascii="Courier New" w:hAnsi="Courier New" w:hint="default"/>
      </w:rPr>
    </w:lvl>
    <w:lvl w:ilvl="8" w:tplc="D6FAE82C">
      <w:start w:val="1"/>
      <w:numFmt w:val="bullet"/>
      <w:lvlText w:val=""/>
      <w:lvlJc w:val="left"/>
      <w:pPr>
        <w:ind w:left="6480" w:hanging="360"/>
      </w:pPr>
      <w:rPr>
        <w:rFonts w:ascii="Wingdings" w:hAnsi="Wingdings" w:hint="default"/>
      </w:rPr>
    </w:lvl>
  </w:abstractNum>
  <w:abstractNum w:abstractNumId="25" w15:restartNumberingAfterBreak="0">
    <w:nsid w:val="293A3E03"/>
    <w:multiLevelType w:val="hybridMultilevel"/>
    <w:tmpl w:val="6F767080"/>
    <w:lvl w:ilvl="0" w:tplc="F2564D1C">
      <w:start w:val="1"/>
      <w:numFmt w:val="bullet"/>
      <w:lvlText w:val=""/>
      <w:lvlJc w:val="left"/>
      <w:pPr>
        <w:ind w:left="360" w:hanging="360"/>
      </w:pPr>
      <w:rPr>
        <w:rFonts w:ascii="Symbol" w:hAnsi="Symbol" w:hint="default"/>
      </w:rPr>
    </w:lvl>
    <w:lvl w:ilvl="1" w:tplc="873811BE">
      <w:start w:val="1"/>
      <w:numFmt w:val="lowerLetter"/>
      <w:lvlText w:val="%2."/>
      <w:lvlJc w:val="left"/>
      <w:pPr>
        <w:ind w:left="1080" w:hanging="360"/>
      </w:pPr>
    </w:lvl>
    <w:lvl w:ilvl="2" w:tplc="2A2C487A">
      <w:start w:val="1"/>
      <w:numFmt w:val="lowerRoman"/>
      <w:lvlText w:val="%3."/>
      <w:lvlJc w:val="right"/>
      <w:pPr>
        <w:ind w:left="1800" w:hanging="180"/>
      </w:pPr>
    </w:lvl>
    <w:lvl w:ilvl="3" w:tplc="C53049FA">
      <w:start w:val="1"/>
      <w:numFmt w:val="decimal"/>
      <w:lvlText w:val="%4."/>
      <w:lvlJc w:val="left"/>
      <w:pPr>
        <w:ind w:left="2520" w:hanging="360"/>
      </w:pPr>
    </w:lvl>
    <w:lvl w:ilvl="4" w:tplc="49CEBA92">
      <w:start w:val="1"/>
      <w:numFmt w:val="lowerLetter"/>
      <w:lvlText w:val="%5."/>
      <w:lvlJc w:val="left"/>
      <w:pPr>
        <w:ind w:left="3240" w:hanging="360"/>
      </w:pPr>
    </w:lvl>
    <w:lvl w:ilvl="5" w:tplc="E384F6DE">
      <w:start w:val="1"/>
      <w:numFmt w:val="lowerRoman"/>
      <w:lvlText w:val="%6."/>
      <w:lvlJc w:val="right"/>
      <w:pPr>
        <w:ind w:left="3960" w:hanging="180"/>
      </w:pPr>
    </w:lvl>
    <w:lvl w:ilvl="6" w:tplc="29BC5CC2">
      <w:start w:val="1"/>
      <w:numFmt w:val="decimal"/>
      <w:lvlText w:val="%7."/>
      <w:lvlJc w:val="left"/>
      <w:pPr>
        <w:ind w:left="4680" w:hanging="360"/>
      </w:pPr>
    </w:lvl>
    <w:lvl w:ilvl="7" w:tplc="FE9E7C0C">
      <w:start w:val="1"/>
      <w:numFmt w:val="lowerLetter"/>
      <w:lvlText w:val="%8."/>
      <w:lvlJc w:val="left"/>
      <w:pPr>
        <w:ind w:left="5400" w:hanging="360"/>
      </w:pPr>
    </w:lvl>
    <w:lvl w:ilvl="8" w:tplc="64A2FBC4">
      <w:start w:val="1"/>
      <w:numFmt w:val="lowerRoman"/>
      <w:lvlText w:val="%9."/>
      <w:lvlJc w:val="right"/>
      <w:pPr>
        <w:ind w:left="6120" w:hanging="180"/>
      </w:pPr>
    </w:lvl>
  </w:abstractNum>
  <w:abstractNum w:abstractNumId="26" w15:restartNumberingAfterBreak="0">
    <w:nsid w:val="297E7A39"/>
    <w:multiLevelType w:val="hybridMultilevel"/>
    <w:tmpl w:val="8146DE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1F1868"/>
    <w:multiLevelType w:val="multilevel"/>
    <w:tmpl w:val="CBFADE50"/>
    <w:lvl w:ilvl="0">
      <w:start w:val="1"/>
      <w:numFmt w:val="decimal"/>
      <w:pStyle w:val="Heading1"/>
      <w:lvlText w:val="%1"/>
      <w:lvlJc w:val="left"/>
      <w:pPr>
        <w:ind w:left="432" w:hanging="432"/>
      </w:pPr>
    </w:lvl>
    <w:lvl w:ilvl="1">
      <w:start w:val="1"/>
      <w:numFmt w:val="decimal"/>
      <w:pStyle w:val="Heading2"/>
      <w:lvlText w:val="%1.%2"/>
      <w:lvlJc w:val="left"/>
      <w:pPr>
        <w:ind w:left="1569"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F9A51ED"/>
    <w:multiLevelType w:val="hybridMultilevel"/>
    <w:tmpl w:val="57F81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4F4264C"/>
    <w:multiLevelType w:val="hybridMultilevel"/>
    <w:tmpl w:val="E578E4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3697731B"/>
    <w:multiLevelType w:val="hybridMultilevel"/>
    <w:tmpl w:val="BBFAEB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96B7DB4"/>
    <w:multiLevelType w:val="hybridMultilevel"/>
    <w:tmpl w:val="1AB29C44"/>
    <w:lvl w:ilvl="0" w:tplc="DB84E3DC">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B4F0351"/>
    <w:multiLevelType w:val="hybridMultilevel"/>
    <w:tmpl w:val="F63E61EE"/>
    <w:lvl w:ilvl="0" w:tplc="43521DE0">
      <w:start w:val="1"/>
      <w:numFmt w:val="bullet"/>
      <w:lvlText w:val="•"/>
      <w:lvlJc w:val="left"/>
      <w:pPr>
        <w:tabs>
          <w:tab w:val="num" w:pos="720"/>
        </w:tabs>
        <w:ind w:left="720" w:hanging="360"/>
      </w:pPr>
      <w:rPr>
        <w:rFonts w:ascii="Arial" w:hAnsi="Arial" w:hint="default"/>
      </w:rPr>
    </w:lvl>
    <w:lvl w:ilvl="1" w:tplc="8C5C2808">
      <w:start w:val="1"/>
      <w:numFmt w:val="bullet"/>
      <w:lvlText w:val="•"/>
      <w:lvlJc w:val="left"/>
      <w:pPr>
        <w:tabs>
          <w:tab w:val="num" w:pos="1440"/>
        </w:tabs>
        <w:ind w:left="1440" w:hanging="360"/>
      </w:pPr>
      <w:rPr>
        <w:rFonts w:ascii="Arial" w:hAnsi="Arial" w:hint="default"/>
      </w:rPr>
    </w:lvl>
    <w:lvl w:ilvl="2" w:tplc="0EC01D1A">
      <w:numFmt w:val="bullet"/>
      <w:lvlText w:val="•"/>
      <w:lvlJc w:val="left"/>
      <w:pPr>
        <w:tabs>
          <w:tab w:val="num" w:pos="2160"/>
        </w:tabs>
        <w:ind w:left="2160" w:hanging="360"/>
      </w:pPr>
      <w:rPr>
        <w:rFonts w:ascii="Arial" w:hAnsi="Arial" w:hint="default"/>
      </w:rPr>
    </w:lvl>
    <w:lvl w:ilvl="3" w:tplc="CA90753E" w:tentative="1">
      <w:start w:val="1"/>
      <w:numFmt w:val="bullet"/>
      <w:lvlText w:val="•"/>
      <w:lvlJc w:val="left"/>
      <w:pPr>
        <w:tabs>
          <w:tab w:val="num" w:pos="2880"/>
        </w:tabs>
        <w:ind w:left="2880" w:hanging="360"/>
      </w:pPr>
      <w:rPr>
        <w:rFonts w:ascii="Arial" w:hAnsi="Arial" w:hint="default"/>
      </w:rPr>
    </w:lvl>
    <w:lvl w:ilvl="4" w:tplc="50BEE3EC" w:tentative="1">
      <w:start w:val="1"/>
      <w:numFmt w:val="bullet"/>
      <w:lvlText w:val="•"/>
      <w:lvlJc w:val="left"/>
      <w:pPr>
        <w:tabs>
          <w:tab w:val="num" w:pos="3600"/>
        </w:tabs>
        <w:ind w:left="3600" w:hanging="360"/>
      </w:pPr>
      <w:rPr>
        <w:rFonts w:ascii="Arial" w:hAnsi="Arial" w:hint="default"/>
      </w:rPr>
    </w:lvl>
    <w:lvl w:ilvl="5" w:tplc="618E222E" w:tentative="1">
      <w:start w:val="1"/>
      <w:numFmt w:val="bullet"/>
      <w:lvlText w:val="•"/>
      <w:lvlJc w:val="left"/>
      <w:pPr>
        <w:tabs>
          <w:tab w:val="num" w:pos="4320"/>
        </w:tabs>
        <w:ind w:left="4320" w:hanging="360"/>
      </w:pPr>
      <w:rPr>
        <w:rFonts w:ascii="Arial" w:hAnsi="Arial" w:hint="default"/>
      </w:rPr>
    </w:lvl>
    <w:lvl w:ilvl="6" w:tplc="C0867628" w:tentative="1">
      <w:start w:val="1"/>
      <w:numFmt w:val="bullet"/>
      <w:lvlText w:val="•"/>
      <w:lvlJc w:val="left"/>
      <w:pPr>
        <w:tabs>
          <w:tab w:val="num" w:pos="5040"/>
        </w:tabs>
        <w:ind w:left="5040" w:hanging="360"/>
      </w:pPr>
      <w:rPr>
        <w:rFonts w:ascii="Arial" w:hAnsi="Arial" w:hint="default"/>
      </w:rPr>
    </w:lvl>
    <w:lvl w:ilvl="7" w:tplc="5BA64360" w:tentative="1">
      <w:start w:val="1"/>
      <w:numFmt w:val="bullet"/>
      <w:lvlText w:val="•"/>
      <w:lvlJc w:val="left"/>
      <w:pPr>
        <w:tabs>
          <w:tab w:val="num" w:pos="5760"/>
        </w:tabs>
        <w:ind w:left="5760" w:hanging="360"/>
      </w:pPr>
      <w:rPr>
        <w:rFonts w:ascii="Arial" w:hAnsi="Arial" w:hint="default"/>
      </w:rPr>
    </w:lvl>
    <w:lvl w:ilvl="8" w:tplc="35E60B3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DB805BF"/>
    <w:multiLevelType w:val="hybridMultilevel"/>
    <w:tmpl w:val="FFFFFFFF"/>
    <w:lvl w:ilvl="0" w:tplc="26E8FB58">
      <w:start w:val="1"/>
      <w:numFmt w:val="bullet"/>
      <w:lvlText w:val="·"/>
      <w:lvlJc w:val="left"/>
      <w:pPr>
        <w:ind w:left="720" w:hanging="360"/>
      </w:pPr>
      <w:rPr>
        <w:rFonts w:ascii="Symbol" w:hAnsi="Symbol" w:hint="default"/>
      </w:rPr>
    </w:lvl>
    <w:lvl w:ilvl="1" w:tplc="FC8E7296">
      <w:start w:val="1"/>
      <w:numFmt w:val="bullet"/>
      <w:lvlText w:val="o"/>
      <w:lvlJc w:val="left"/>
      <w:pPr>
        <w:ind w:left="1440" w:hanging="360"/>
      </w:pPr>
      <w:rPr>
        <w:rFonts w:ascii="&quot;Courier New&quot;" w:hAnsi="&quot;Courier New&quot;" w:hint="default"/>
      </w:rPr>
    </w:lvl>
    <w:lvl w:ilvl="2" w:tplc="6E86A36E">
      <w:start w:val="1"/>
      <w:numFmt w:val="bullet"/>
      <w:lvlText w:val="§"/>
      <w:lvlJc w:val="left"/>
      <w:pPr>
        <w:ind w:left="2160" w:hanging="360"/>
      </w:pPr>
      <w:rPr>
        <w:rFonts w:ascii="Wingdings" w:hAnsi="Wingdings" w:hint="default"/>
      </w:rPr>
    </w:lvl>
    <w:lvl w:ilvl="3" w:tplc="37C6F5E8">
      <w:start w:val="1"/>
      <w:numFmt w:val="bullet"/>
      <w:lvlText w:val="·"/>
      <w:lvlJc w:val="left"/>
      <w:pPr>
        <w:ind w:left="2880" w:hanging="360"/>
      </w:pPr>
      <w:rPr>
        <w:rFonts w:ascii="Symbol" w:hAnsi="Symbol" w:hint="default"/>
      </w:rPr>
    </w:lvl>
    <w:lvl w:ilvl="4" w:tplc="66D0BC88">
      <w:start w:val="1"/>
      <w:numFmt w:val="bullet"/>
      <w:lvlText w:val="o"/>
      <w:lvlJc w:val="left"/>
      <w:pPr>
        <w:ind w:left="3600" w:hanging="360"/>
      </w:pPr>
      <w:rPr>
        <w:rFonts w:ascii="&quot;Courier New&quot;" w:hAnsi="&quot;Courier New&quot;" w:hint="default"/>
      </w:rPr>
    </w:lvl>
    <w:lvl w:ilvl="5" w:tplc="4148BEA8">
      <w:start w:val="1"/>
      <w:numFmt w:val="bullet"/>
      <w:lvlText w:val="§"/>
      <w:lvlJc w:val="left"/>
      <w:pPr>
        <w:ind w:left="4320" w:hanging="360"/>
      </w:pPr>
      <w:rPr>
        <w:rFonts w:ascii="Wingdings" w:hAnsi="Wingdings" w:hint="default"/>
      </w:rPr>
    </w:lvl>
    <w:lvl w:ilvl="6" w:tplc="D1D20518">
      <w:start w:val="1"/>
      <w:numFmt w:val="bullet"/>
      <w:lvlText w:val=""/>
      <w:lvlJc w:val="left"/>
      <w:pPr>
        <w:ind w:left="5040" w:hanging="360"/>
      </w:pPr>
      <w:rPr>
        <w:rFonts w:ascii="Symbol" w:hAnsi="Symbol" w:hint="default"/>
      </w:rPr>
    </w:lvl>
    <w:lvl w:ilvl="7" w:tplc="B4BE5A20">
      <w:start w:val="1"/>
      <w:numFmt w:val="bullet"/>
      <w:lvlText w:val="o"/>
      <w:lvlJc w:val="left"/>
      <w:pPr>
        <w:ind w:left="5760" w:hanging="360"/>
      </w:pPr>
      <w:rPr>
        <w:rFonts w:ascii="Courier New" w:hAnsi="Courier New" w:hint="default"/>
      </w:rPr>
    </w:lvl>
    <w:lvl w:ilvl="8" w:tplc="FAB228AA">
      <w:start w:val="1"/>
      <w:numFmt w:val="bullet"/>
      <w:lvlText w:val=""/>
      <w:lvlJc w:val="left"/>
      <w:pPr>
        <w:ind w:left="6480" w:hanging="360"/>
      </w:pPr>
      <w:rPr>
        <w:rFonts w:ascii="Wingdings" w:hAnsi="Wingdings" w:hint="default"/>
      </w:rPr>
    </w:lvl>
  </w:abstractNum>
  <w:abstractNum w:abstractNumId="42"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1592BDE"/>
    <w:multiLevelType w:val="hybridMultilevel"/>
    <w:tmpl w:val="4D22731E"/>
    <w:lvl w:ilvl="0" w:tplc="A22841C6">
      <w:start w:val="1"/>
      <w:numFmt w:val="bullet"/>
      <w:lvlText w:val="·"/>
      <w:lvlJc w:val="left"/>
      <w:pPr>
        <w:ind w:left="720" w:hanging="360"/>
      </w:pPr>
      <w:rPr>
        <w:rFonts w:ascii="Symbol" w:hAnsi="Symbol" w:hint="default"/>
      </w:rPr>
    </w:lvl>
    <w:lvl w:ilvl="1" w:tplc="BE6A70D2">
      <w:start w:val="1"/>
      <w:numFmt w:val="bullet"/>
      <w:lvlText w:val="o"/>
      <w:lvlJc w:val="left"/>
      <w:pPr>
        <w:ind w:left="1440" w:hanging="360"/>
      </w:pPr>
      <w:rPr>
        <w:rFonts w:ascii="&quot;Courier New&quot;" w:hAnsi="&quot;Courier New&quot;" w:hint="default"/>
      </w:rPr>
    </w:lvl>
    <w:lvl w:ilvl="2" w:tplc="8F5E8166">
      <w:start w:val="1"/>
      <w:numFmt w:val="bullet"/>
      <w:lvlText w:val="§"/>
      <w:lvlJc w:val="left"/>
      <w:pPr>
        <w:ind w:left="2160" w:hanging="360"/>
      </w:pPr>
      <w:rPr>
        <w:rFonts w:ascii="Wingdings" w:hAnsi="Wingdings" w:hint="default"/>
      </w:rPr>
    </w:lvl>
    <w:lvl w:ilvl="3" w:tplc="CE149546">
      <w:start w:val="1"/>
      <w:numFmt w:val="bullet"/>
      <w:lvlText w:val="·"/>
      <w:lvlJc w:val="left"/>
      <w:pPr>
        <w:ind w:left="2880" w:hanging="360"/>
      </w:pPr>
      <w:rPr>
        <w:rFonts w:ascii="Symbol" w:hAnsi="Symbol" w:hint="default"/>
      </w:rPr>
    </w:lvl>
    <w:lvl w:ilvl="4" w:tplc="419C51AC">
      <w:start w:val="1"/>
      <w:numFmt w:val="bullet"/>
      <w:lvlText w:val="o"/>
      <w:lvlJc w:val="left"/>
      <w:pPr>
        <w:ind w:left="3600" w:hanging="360"/>
      </w:pPr>
      <w:rPr>
        <w:rFonts w:ascii="&quot;Courier New&quot;" w:hAnsi="&quot;Courier New&quot;" w:hint="default"/>
      </w:rPr>
    </w:lvl>
    <w:lvl w:ilvl="5" w:tplc="A0B6FB3C">
      <w:start w:val="1"/>
      <w:numFmt w:val="bullet"/>
      <w:lvlText w:val="§"/>
      <w:lvlJc w:val="left"/>
      <w:pPr>
        <w:ind w:left="4320" w:hanging="360"/>
      </w:pPr>
      <w:rPr>
        <w:rFonts w:ascii="Wingdings" w:hAnsi="Wingdings" w:hint="default"/>
      </w:rPr>
    </w:lvl>
    <w:lvl w:ilvl="6" w:tplc="E76A5636">
      <w:start w:val="1"/>
      <w:numFmt w:val="bullet"/>
      <w:lvlText w:val=""/>
      <w:lvlJc w:val="left"/>
      <w:pPr>
        <w:ind w:left="5040" w:hanging="360"/>
      </w:pPr>
      <w:rPr>
        <w:rFonts w:ascii="Symbol" w:hAnsi="Symbol" w:hint="default"/>
      </w:rPr>
    </w:lvl>
    <w:lvl w:ilvl="7" w:tplc="DC16D62C">
      <w:start w:val="1"/>
      <w:numFmt w:val="bullet"/>
      <w:lvlText w:val="o"/>
      <w:lvlJc w:val="left"/>
      <w:pPr>
        <w:ind w:left="5760" w:hanging="360"/>
      </w:pPr>
      <w:rPr>
        <w:rFonts w:ascii="Courier New" w:hAnsi="Courier New" w:hint="default"/>
      </w:rPr>
    </w:lvl>
    <w:lvl w:ilvl="8" w:tplc="D58E21E6">
      <w:start w:val="1"/>
      <w:numFmt w:val="bullet"/>
      <w:lvlText w:val=""/>
      <w:lvlJc w:val="left"/>
      <w:pPr>
        <w:ind w:left="6480" w:hanging="360"/>
      </w:pPr>
      <w:rPr>
        <w:rFonts w:ascii="Wingdings" w:hAnsi="Wingdings" w:hint="default"/>
      </w:rPr>
    </w:lvl>
  </w:abstractNum>
  <w:abstractNum w:abstractNumId="44" w15:restartNumberingAfterBreak="0">
    <w:nsid w:val="43792FEC"/>
    <w:multiLevelType w:val="hybridMultilevel"/>
    <w:tmpl w:val="7D98D7DE"/>
    <w:lvl w:ilvl="0" w:tplc="0B90DA6A">
      <w:start w:val="1"/>
      <w:numFmt w:val="bullet"/>
      <w:lvlText w:val=""/>
      <w:lvlJc w:val="left"/>
      <w:pPr>
        <w:tabs>
          <w:tab w:val="num" w:pos="720"/>
        </w:tabs>
        <w:ind w:left="720" w:hanging="360"/>
      </w:pPr>
      <w:rPr>
        <w:rFonts w:ascii="Symbol" w:hAnsi="Symbol" w:hint="default"/>
      </w:rPr>
    </w:lvl>
    <w:lvl w:ilvl="1" w:tplc="A84C00CC">
      <w:numFmt w:val="bullet"/>
      <w:lvlText w:val="o"/>
      <w:lvlJc w:val="left"/>
      <w:pPr>
        <w:tabs>
          <w:tab w:val="num" w:pos="1440"/>
        </w:tabs>
        <w:ind w:left="1440" w:hanging="360"/>
      </w:pPr>
      <w:rPr>
        <w:rFonts w:ascii="Courier New" w:hAnsi="Courier New" w:hint="default"/>
      </w:rPr>
    </w:lvl>
    <w:lvl w:ilvl="2" w:tplc="EBC4788E">
      <w:numFmt w:val="bullet"/>
      <w:lvlText w:val=""/>
      <w:lvlJc w:val="left"/>
      <w:pPr>
        <w:tabs>
          <w:tab w:val="num" w:pos="2160"/>
        </w:tabs>
        <w:ind w:left="2160" w:hanging="360"/>
      </w:pPr>
      <w:rPr>
        <w:rFonts w:ascii="Wingdings" w:hAnsi="Wingdings" w:hint="default"/>
      </w:rPr>
    </w:lvl>
    <w:lvl w:ilvl="3" w:tplc="76340CFA" w:tentative="1">
      <w:start w:val="1"/>
      <w:numFmt w:val="bullet"/>
      <w:lvlText w:val=""/>
      <w:lvlJc w:val="left"/>
      <w:pPr>
        <w:tabs>
          <w:tab w:val="num" w:pos="2880"/>
        </w:tabs>
        <w:ind w:left="2880" w:hanging="360"/>
      </w:pPr>
      <w:rPr>
        <w:rFonts w:ascii="Symbol" w:hAnsi="Symbol" w:hint="default"/>
      </w:rPr>
    </w:lvl>
    <w:lvl w:ilvl="4" w:tplc="4C9A201C" w:tentative="1">
      <w:start w:val="1"/>
      <w:numFmt w:val="bullet"/>
      <w:lvlText w:val=""/>
      <w:lvlJc w:val="left"/>
      <w:pPr>
        <w:tabs>
          <w:tab w:val="num" w:pos="3600"/>
        </w:tabs>
        <w:ind w:left="3600" w:hanging="360"/>
      </w:pPr>
      <w:rPr>
        <w:rFonts w:ascii="Symbol" w:hAnsi="Symbol" w:hint="default"/>
      </w:rPr>
    </w:lvl>
    <w:lvl w:ilvl="5" w:tplc="55B208BC" w:tentative="1">
      <w:start w:val="1"/>
      <w:numFmt w:val="bullet"/>
      <w:lvlText w:val=""/>
      <w:lvlJc w:val="left"/>
      <w:pPr>
        <w:tabs>
          <w:tab w:val="num" w:pos="4320"/>
        </w:tabs>
        <w:ind w:left="4320" w:hanging="360"/>
      </w:pPr>
      <w:rPr>
        <w:rFonts w:ascii="Symbol" w:hAnsi="Symbol" w:hint="default"/>
      </w:rPr>
    </w:lvl>
    <w:lvl w:ilvl="6" w:tplc="59929716" w:tentative="1">
      <w:start w:val="1"/>
      <w:numFmt w:val="bullet"/>
      <w:lvlText w:val=""/>
      <w:lvlJc w:val="left"/>
      <w:pPr>
        <w:tabs>
          <w:tab w:val="num" w:pos="5040"/>
        </w:tabs>
        <w:ind w:left="5040" w:hanging="360"/>
      </w:pPr>
      <w:rPr>
        <w:rFonts w:ascii="Symbol" w:hAnsi="Symbol" w:hint="default"/>
      </w:rPr>
    </w:lvl>
    <w:lvl w:ilvl="7" w:tplc="BE0C42CE" w:tentative="1">
      <w:start w:val="1"/>
      <w:numFmt w:val="bullet"/>
      <w:lvlText w:val=""/>
      <w:lvlJc w:val="left"/>
      <w:pPr>
        <w:tabs>
          <w:tab w:val="num" w:pos="5760"/>
        </w:tabs>
        <w:ind w:left="5760" w:hanging="360"/>
      </w:pPr>
      <w:rPr>
        <w:rFonts w:ascii="Symbol" w:hAnsi="Symbol" w:hint="default"/>
      </w:rPr>
    </w:lvl>
    <w:lvl w:ilvl="8" w:tplc="57B2D388"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440537A6"/>
    <w:multiLevelType w:val="hybridMultilevel"/>
    <w:tmpl w:val="04522344"/>
    <w:lvl w:ilvl="0" w:tplc="24566E26">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45F80362"/>
    <w:multiLevelType w:val="hybridMultilevel"/>
    <w:tmpl w:val="FFFFFFFF"/>
    <w:lvl w:ilvl="0" w:tplc="E24E89A6">
      <w:start w:val="1"/>
      <w:numFmt w:val="bullet"/>
      <w:lvlText w:val=""/>
      <w:lvlJc w:val="left"/>
      <w:pPr>
        <w:ind w:left="720" w:hanging="360"/>
      </w:pPr>
      <w:rPr>
        <w:rFonts w:ascii="Symbol" w:hAnsi="Symbol" w:hint="default"/>
      </w:rPr>
    </w:lvl>
    <w:lvl w:ilvl="1" w:tplc="5088DCFE">
      <w:start w:val="1"/>
      <w:numFmt w:val="bullet"/>
      <w:lvlText w:val="o"/>
      <w:lvlJc w:val="left"/>
      <w:pPr>
        <w:ind w:left="1440" w:hanging="360"/>
      </w:pPr>
      <w:rPr>
        <w:rFonts w:ascii="Courier New" w:hAnsi="Courier New" w:hint="default"/>
      </w:rPr>
    </w:lvl>
    <w:lvl w:ilvl="2" w:tplc="BB86ABFA">
      <w:start w:val="1"/>
      <w:numFmt w:val="bullet"/>
      <w:lvlText w:val=""/>
      <w:lvlJc w:val="left"/>
      <w:pPr>
        <w:ind w:left="2160" w:hanging="360"/>
      </w:pPr>
      <w:rPr>
        <w:rFonts w:ascii="Wingdings" w:hAnsi="Wingdings" w:hint="default"/>
      </w:rPr>
    </w:lvl>
    <w:lvl w:ilvl="3" w:tplc="3AE27264">
      <w:start w:val="1"/>
      <w:numFmt w:val="bullet"/>
      <w:lvlText w:val=""/>
      <w:lvlJc w:val="left"/>
      <w:pPr>
        <w:ind w:left="2880" w:hanging="360"/>
      </w:pPr>
      <w:rPr>
        <w:rFonts w:ascii="Symbol" w:hAnsi="Symbol" w:hint="default"/>
      </w:rPr>
    </w:lvl>
    <w:lvl w:ilvl="4" w:tplc="E6421EA8">
      <w:start w:val="1"/>
      <w:numFmt w:val="bullet"/>
      <w:lvlText w:val="o"/>
      <w:lvlJc w:val="left"/>
      <w:pPr>
        <w:ind w:left="3600" w:hanging="360"/>
      </w:pPr>
      <w:rPr>
        <w:rFonts w:ascii="Courier New" w:hAnsi="Courier New" w:hint="default"/>
      </w:rPr>
    </w:lvl>
    <w:lvl w:ilvl="5" w:tplc="68F0414A">
      <w:start w:val="1"/>
      <w:numFmt w:val="bullet"/>
      <w:lvlText w:val=""/>
      <w:lvlJc w:val="left"/>
      <w:pPr>
        <w:ind w:left="4320" w:hanging="360"/>
      </w:pPr>
      <w:rPr>
        <w:rFonts w:ascii="Wingdings" w:hAnsi="Wingdings" w:hint="default"/>
      </w:rPr>
    </w:lvl>
    <w:lvl w:ilvl="6" w:tplc="406250CE">
      <w:start w:val="1"/>
      <w:numFmt w:val="bullet"/>
      <w:lvlText w:val=""/>
      <w:lvlJc w:val="left"/>
      <w:pPr>
        <w:ind w:left="5040" w:hanging="360"/>
      </w:pPr>
      <w:rPr>
        <w:rFonts w:ascii="Symbol" w:hAnsi="Symbol" w:hint="default"/>
      </w:rPr>
    </w:lvl>
    <w:lvl w:ilvl="7" w:tplc="40A2FA36">
      <w:start w:val="1"/>
      <w:numFmt w:val="bullet"/>
      <w:lvlText w:val="o"/>
      <w:lvlJc w:val="left"/>
      <w:pPr>
        <w:ind w:left="5760" w:hanging="360"/>
      </w:pPr>
      <w:rPr>
        <w:rFonts w:ascii="Courier New" w:hAnsi="Courier New" w:hint="default"/>
      </w:rPr>
    </w:lvl>
    <w:lvl w:ilvl="8" w:tplc="AC3606F2">
      <w:start w:val="1"/>
      <w:numFmt w:val="bullet"/>
      <w:lvlText w:val=""/>
      <w:lvlJc w:val="left"/>
      <w:pPr>
        <w:ind w:left="6480" w:hanging="360"/>
      </w:pPr>
      <w:rPr>
        <w:rFonts w:ascii="Wingdings" w:hAnsi="Wingdings" w:hint="default"/>
      </w:rPr>
    </w:lvl>
  </w:abstractNum>
  <w:abstractNum w:abstractNumId="47" w15:restartNumberingAfterBreak="0">
    <w:nsid w:val="47B82C66"/>
    <w:multiLevelType w:val="hybridMultilevel"/>
    <w:tmpl w:val="12E64196"/>
    <w:lvl w:ilvl="0" w:tplc="DCA6464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AAA2F99"/>
    <w:multiLevelType w:val="hybridMultilevel"/>
    <w:tmpl w:val="4AAA2F99"/>
    <w:lvl w:ilvl="0" w:tplc="B9A0AE7A">
      <w:start w:val="1"/>
      <w:numFmt w:val="bullet"/>
      <w:lvlText w:val=""/>
      <w:lvlJc w:val="left"/>
      <w:pPr>
        <w:ind w:left="720" w:hanging="360"/>
      </w:pPr>
      <w:rPr>
        <w:rFonts w:ascii="Symbol" w:hAnsi="Symbol" w:hint="default"/>
      </w:rPr>
    </w:lvl>
    <w:lvl w:ilvl="1" w:tplc="2656205C">
      <w:start w:val="1"/>
      <w:numFmt w:val="bullet"/>
      <w:lvlText w:val="o"/>
      <w:lvlJc w:val="left"/>
      <w:pPr>
        <w:ind w:left="1440" w:hanging="360"/>
      </w:pPr>
      <w:rPr>
        <w:rFonts w:ascii="Courier New" w:hAnsi="Courier New" w:cs="Courier New" w:hint="default"/>
      </w:rPr>
    </w:lvl>
    <w:lvl w:ilvl="2" w:tplc="B9CC504A">
      <w:start w:val="1"/>
      <w:numFmt w:val="bullet"/>
      <w:lvlText w:val=""/>
      <w:lvlJc w:val="left"/>
      <w:pPr>
        <w:ind w:left="2160" w:hanging="360"/>
      </w:pPr>
      <w:rPr>
        <w:rFonts w:ascii="Wingdings" w:hAnsi="Wingdings" w:hint="default"/>
      </w:rPr>
    </w:lvl>
    <w:lvl w:ilvl="3" w:tplc="94588A98">
      <w:start w:val="1"/>
      <w:numFmt w:val="bullet"/>
      <w:lvlText w:val=""/>
      <w:lvlJc w:val="left"/>
      <w:pPr>
        <w:ind w:left="2880" w:hanging="360"/>
      </w:pPr>
      <w:rPr>
        <w:rFonts w:ascii="Symbol" w:hAnsi="Symbol" w:hint="default"/>
      </w:rPr>
    </w:lvl>
    <w:lvl w:ilvl="4" w:tplc="822E8236">
      <w:start w:val="1"/>
      <w:numFmt w:val="bullet"/>
      <w:lvlText w:val="o"/>
      <w:lvlJc w:val="left"/>
      <w:pPr>
        <w:ind w:left="3600" w:hanging="360"/>
      </w:pPr>
      <w:rPr>
        <w:rFonts w:ascii="Courier New" w:hAnsi="Courier New" w:cs="Courier New" w:hint="default"/>
      </w:rPr>
    </w:lvl>
    <w:lvl w:ilvl="5" w:tplc="C8AE3F62">
      <w:start w:val="1"/>
      <w:numFmt w:val="bullet"/>
      <w:lvlText w:val=""/>
      <w:lvlJc w:val="left"/>
      <w:pPr>
        <w:ind w:left="4320" w:hanging="360"/>
      </w:pPr>
      <w:rPr>
        <w:rFonts w:ascii="Wingdings" w:hAnsi="Wingdings" w:hint="default"/>
      </w:rPr>
    </w:lvl>
    <w:lvl w:ilvl="6" w:tplc="120230B4">
      <w:start w:val="1"/>
      <w:numFmt w:val="bullet"/>
      <w:lvlText w:val=""/>
      <w:lvlJc w:val="left"/>
      <w:pPr>
        <w:ind w:left="5040" w:hanging="360"/>
      </w:pPr>
      <w:rPr>
        <w:rFonts w:ascii="Symbol" w:hAnsi="Symbol" w:hint="default"/>
      </w:rPr>
    </w:lvl>
    <w:lvl w:ilvl="7" w:tplc="B5DEAC0E">
      <w:start w:val="1"/>
      <w:numFmt w:val="bullet"/>
      <w:lvlText w:val="o"/>
      <w:lvlJc w:val="left"/>
      <w:pPr>
        <w:ind w:left="5760" w:hanging="360"/>
      </w:pPr>
      <w:rPr>
        <w:rFonts w:ascii="Courier New" w:hAnsi="Courier New" w:cs="Courier New" w:hint="default"/>
      </w:rPr>
    </w:lvl>
    <w:lvl w:ilvl="8" w:tplc="1E7E1EF4">
      <w:start w:val="1"/>
      <w:numFmt w:val="bullet"/>
      <w:lvlText w:val=""/>
      <w:lvlJc w:val="left"/>
      <w:pPr>
        <w:ind w:left="6480" w:hanging="360"/>
      </w:pPr>
      <w:rPr>
        <w:rFonts w:ascii="Wingdings" w:hAnsi="Wingdings" w:hint="default"/>
      </w:rPr>
    </w:lvl>
  </w:abstractNum>
  <w:abstractNum w:abstractNumId="49" w15:restartNumberingAfterBreak="0">
    <w:nsid w:val="4C1923E9"/>
    <w:multiLevelType w:val="hybridMultilevel"/>
    <w:tmpl w:val="9ADED9BA"/>
    <w:lvl w:ilvl="0" w:tplc="55CCD2F6">
      <w:start w:val="1"/>
      <w:numFmt w:val="bullet"/>
      <w:lvlText w:val="·"/>
      <w:lvlJc w:val="left"/>
      <w:pPr>
        <w:ind w:left="720" w:hanging="360"/>
      </w:pPr>
      <w:rPr>
        <w:rFonts w:ascii="Symbol" w:hAnsi="Symbol" w:hint="default"/>
      </w:rPr>
    </w:lvl>
    <w:lvl w:ilvl="1" w:tplc="DFF2C68E">
      <w:start w:val="1"/>
      <w:numFmt w:val="bullet"/>
      <w:lvlText w:val="o"/>
      <w:lvlJc w:val="left"/>
      <w:pPr>
        <w:ind w:left="1440" w:hanging="360"/>
      </w:pPr>
      <w:rPr>
        <w:rFonts w:ascii="&quot;Courier New&quot;" w:hAnsi="&quot;Courier New&quot;" w:hint="default"/>
      </w:rPr>
    </w:lvl>
    <w:lvl w:ilvl="2" w:tplc="F0D6F096">
      <w:start w:val="1"/>
      <w:numFmt w:val="bullet"/>
      <w:lvlText w:val=""/>
      <w:lvlJc w:val="left"/>
      <w:pPr>
        <w:ind w:left="2160" w:hanging="360"/>
      </w:pPr>
      <w:rPr>
        <w:rFonts w:ascii="Wingdings" w:hAnsi="Wingdings" w:hint="default"/>
      </w:rPr>
    </w:lvl>
    <w:lvl w:ilvl="3" w:tplc="2DF6920A">
      <w:start w:val="1"/>
      <w:numFmt w:val="bullet"/>
      <w:lvlText w:val=""/>
      <w:lvlJc w:val="left"/>
      <w:pPr>
        <w:ind w:left="2880" w:hanging="360"/>
      </w:pPr>
      <w:rPr>
        <w:rFonts w:ascii="Symbol" w:hAnsi="Symbol" w:hint="default"/>
      </w:rPr>
    </w:lvl>
    <w:lvl w:ilvl="4" w:tplc="1E947D18">
      <w:start w:val="1"/>
      <w:numFmt w:val="bullet"/>
      <w:lvlText w:val="o"/>
      <w:lvlJc w:val="left"/>
      <w:pPr>
        <w:ind w:left="3600" w:hanging="360"/>
      </w:pPr>
      <w:rPr>
        <w:rFonts w:ascii="Courier New" w:hAnsi="Courier New" w:hint="default"/>
      </w:rPr>
    </w:lvl>
    <w:lvl w:ilvl="5" w:tplc="84B6AC32">
      <w:start w:val="1"/>
      <w:numFmt w:val="bullet"/>
      <w:lvlText w:val=""/>
      <w:lvlJc w:val="left"/>
      <w:pPr>
        <w:ind w:left="4320" w:hanging="360"/>
      </w:pPr>
      <w:rPr>
        <w:rFonts w:ascii="Wingdings" w:hAnsi="Wingdings" w:hint="default"/>
      </w:rPr>
    </w:lvl>
    <w:lvl w:ilvl="6" w:tplc="74C04E5A">
      <w:start w:val="1"/>
      <w:numFmt w:val="bullet"/>
      <w:lvlText w:val=""/>
      <w:lvlJc w:val="left"/>
      <w:pPr>
        <w:ind w:left="5040" w:hanging="360"/>
      </w:pPr>
      <w:rPr>
        <w:rFonts w:ascii="Symbol" w:hAnsi="Symbol" w:hint="default"/>
      </w:rPr>
    </w:lvl>
    <w:lvl w:ilvl="7" w:tplc="5E78BC4C">
      <w:start w:val="1"/>
      <w:numFmt w:val="bullet"/>
      <w:lvlText w:val="o"/>
      <w:lvlJc w:val="left"/>
      <w:pPr>
        <w:ind w:left="5760" w:hanging="360"/>
      </w:pPr>
      <w:rPr>
        <w:rFonts w:ascii="Courier New" w:hAnsi="Courier New" w:hint="default"/>
      </w:rPr>
    </w:lvl>
    <w:lvl w:ilvl="8" w:tplc="55B8F2EE">
      <w:start w:val="1"/>
      <w:numFmt w:val="bullet"/>
      <w:lvlText w:val=""/>
      <w:lvlJc w:val="left"/>
      <w:pPr>
        <w:ind w:left="6480" w:hanging="360"/>
      </w:pPr>
      <w:rPr>
        <w:rFonts w:ascii="Wingdings" w:hAnsi="Wingdings" w:hint="default"/>
      </w:rPr>
    </w:lvl>
  </w:abstractNum>
  <w:abstractNum w:abstractNumId="50"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02C7B14"/>
    <w:multiLevelType w:val="hybridMultilevel"/>
    <w:tmpl w:val="502C7B14"/>
    <w:lvl w:ilvl="0" w:tplc="A5423E14">
      <w:start w:val="1"/>
      <w:numFmt w:val="bullet"/>
      <w:lvlText w:val=""/>
      <w:lvlJc w:val="left"/>
      <w:pPr>
        <w:ind w:left="720" w:hanging="360"/>
      </w:pPr>
      <w:rPr>
        <w:rFonts w:ascii="Symbol" w:hAnsi="Symbol" w:hint="default"/>
      </w:rPr>
    </w:lvl>
    <w:lvl w:ilvl="1" w:tplc="00680FF4">
      <w:start w:val="1"/>
      <w:numFmt w:val="bullet"/>
      <w:lvlText w:val="o"/>
      <w:lvlJc w:val="left"/>
      <w:pPr>
        <w:ind w:left="1440" w:hanging="360"/>
      </w:pPr>
      <w:rPr>
        <w:rFonts w:ascii="Courier New" w:hAnsi="Courier New" w:cs="Courier New" w:hint="default"/>
      </w:rPr>
    </w:lvl>
    <w:lvl w:ilvl="2" w:tplc="7048E32C">
      <w:start w:val="1"/>
      <w:numFmt w:val="bullet"/>
      <w:lvlText w:val=""/>
      <w:lvlJc w:val="left"/>
      <w:pPr>
        <w:ind w:left="2160" w:hanging="360"/>
      </w:pPr>
      <w:rPr>
        <w:rFonts w:ascii="Wingdings" w:hAnsi="Wingdings" w:hint="default"/>
      </w:rPr>
    </w:lvl>
    <w:lvl w:ilvl="3" w:tplc="ACACD772">
      <w:start w:val="1"/>
      <w:numFmt w:val="bullet"/>
      <w:lvlText w:val=""/>
      <w:lvlJc w:val="left"/>
      <w:pPr>
        <w:ind w:left="2880" w:hanging="360"/>
      </w:pPr>
      <w:rPr>
        <w:rFonts w:ascii="Symbol" w:hAnsi="Symbol" w:hint="default"/>
      </w:rPr>
    </w:lvl>
    <w:lvl w:ilvl="4" w:tplc="ED52FC3E">
      <w:start w:val="1"/>
      <w:numFmt w:val="bullet"/>
      <w:lvlText w:val="o"/>
      <w:lvlJc w:val="left"/>
      <w:pPr>
        <w:ind w:left="3600" w:hanging="360"/>
      </w:pPr>
      <w:rPr>
        <w:rFonts w:ascii="Courier New" w:hAnsi="Courier New" w:cs="Courier New" w:hint="default"/>
      </w:rPr>
    </w:lvl>
    <w:lvl w:ilvl="5" w:tplc="8F52A7DE">
      <w:start w:val="1"/>
      <w:numFmt w:val="bullet"/>
      <w:lvlText w:val=""/>
      <w:lvlJc w:val="left"/>
      <w:pPr>
        <w:ind w:left="4320" w:hanging="360"/>
      </w:pPr>
      <w:rPr>
        <w:rFonts w:ascii="Wingdings" w:hAnsi="Wingdings" w:hint="default"/>
      </w:rPr>
    </w:lvl>
    <w:lvl w:ilvl="6" w:tplc="8550D004">
      <w:start w:val="1"/>
      <w:numFmt w:val="bullet"/>
      <w:lvlText w:val=""/>
      <w:lvlJc w:val="left"/>
      <w:pPr>
        <w:ind w:left="5040" w:hanging="360"/>
      </w:pPr>
      <w:rPr>
        <w:rFonts w:ascii="Symbol" w:hAnsi="Symbol" w:hint="default"/>
      </w:rPr>
    </w:lvl>
    <w:lvl w:ilvl="7" w:tplc="DEA6214E">
      <w:start w:val="1"/>
      <w:numFmt w:val="bullet"/>
      <w:lvlText w:val="o"/>
      <w:lvlJc w:val="left"/>
      <w:pPr>
        <w:ind w:left="5760" w:hanging="360"/>
      </w:pPr>
      <w:rPr>
        <w:rFonts w:ascii="Courier New" w:hAnsi="Courier New" w:cs="Courier New" w:hint="default"/>
      </w:rPr>
    </w:lvl>
    <w:lvl w:ilvl="8" w:tplc="1B280DA0">
      <w:start w:val="1"/>
      <w:numFmt w:val="bullet"/>
      <w:lvlText w:val=""/>
      <w:lvlJc w:val="left"/>
      <w:pPr>
        <w:ind w:left="6480" w:hanging="360"/>
      </w:pPr>
      <w:rPr>
        <w:rFonts w:ascii="Wingdings" w:hAnsi="Wingdings" w:hint="default"/>
      </w:rPr>
    </w:lvl>
  </w:abstractNum>
  <w:abstractNum w:abstractNumId="52" w15:restartNumberingAfterBreak="0">
    <w:nsid w:val="52C763B2"/>
    <w:multiLevelType w:val="hybridMultilevel"/>
    <w:tmpl w:val="CD3639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56127B5"/>
    <w:multiLevelType w:val="hybridMultilevel"/>
    <w:tmpl w:val="07860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A620CD"/>
    <w:multiLevelType w:val="hybridMultilevel"/>
    <w:tmpl w:val="11CE4E60"/>
    <w:lvl w:ilvl="0" w:tplc="04090001">
      <w:start w:val="1"/>
      <w:numFmt w:val="bullet"/>
      <w:lvlText w:val=""/>
      <w:lvlJc w:val="left"/>
      <w:pPr>
        <w:ind w:left="644" w:hanging="360"/>
      </w:pPr>
      <w:rPr>
        <w:rFonts w:ascii="Symbol" w:hAnsi="Symbol"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5" w15:restartNumberingAfterBreak="0">
    <w:nsid w:val="59A260FA"/>
    <w:multiLevelType w:val="hybridMultilevel"/>
    <w:tmpl w:val="648266CE"/>
    <w:lvl w:ilvl="0" w:tplc="44B65EFA">
      <w:start w:val="1"/>
      <w:numFmt w:val="bullet"/>
      <w:lvlText w:val=""/>
      <w:lvlJc w:val="left"/>
      <w:pPr>
        <w:ind w:left="720" w:hanging="360"/>
      </w:pPr>
      <w:rPr>
        <w:rFonts w:ascii="Symbol" w:hAnsi="Symbol" w:hint="default"/>
      </w:rPr>
    </w:lvl>
    <w:lvl w:ilvl="1" w:tplc="09426392">
      <w:start w:val="1"/>
      <w:numFmt w:val="bullet"/>
      <w:lvlText w:val="o"/>
      <w:lvlJc w:val="left"/>
      <w:pPr>
        <w:ind w:left="1440" w:hanging="360"/>
      </w:pPr>
      <w:rPr>
        <w:rFonts w:ascii="Courier New" w:hAnsi="Courier New" w:hint="default"/>
      </w:rPr>
    </w:lvl>
    <w:lvl w:ilvl="2" w:tplc="3B5A538A">
      <w:start w:val="1"/>
      <w:numFmt w:val="bullet"/>
      <w:lvlText w:val=""/>
      <w:lvlJc w:val="left"/>
      <w:pPr>
        <w:ind w:left="2160" w:hanging="360"/>
      </w:pPr>
      <w:rPr>
        <w:rFonts w:ascii="Wingdings" w:hAnsi="Wingdings" w:hint="default"/>
      </w:rPr>
    </w:lvl>
    <w:lvl w:ilvl="3" w:tplc="6DBA0D6A">
      <w:start w:val="1"/>
      <w:numFmt w:val="bullet"/>
      <w:lvlText w:val=""/>
      <w:lvlJc w:val="left"/>
      <w:pPr>
        <w:ind w:left="2880" w:hanging="360"/>
      </w:pPr>
      <w:rPr>
        <w:rFonts w:ascii="Symbol" w:hAnsi="Symbol" w:hint="default"/>
      </w:rPr>
    </w:lvl>
    <w:lvl w:ilvl="4" w:tplc="09E4B564">
      <w:start w:val="1"/>
      <w:numFmt w:val="bullet"/>
      <w:lvlText w:val="o"/>
      <w:lvlJc w:val="left"/>
      <w:pPr>
        <w:ind w:left="3600" w:hanging="360"/>
      </w:pPr>
      <w:rPr>
        <w:rFonts w:ascii="Courier New" w:hAnsi="Courier New" w:hint="default"/>
      </w:rPr>
    </w:lvl>
    <w:lvl w:ilvl="5" w:tplc="3252B97C">
      <w:start w:val="1"/>
      <w:numFmt w:val="bullet"/>
      <w:lvlText w:val=""/>
      <w:lvlJc w:val="left"/>
      <w:pPr>
        <w:ind w:left="4320" w:hanging="360"/>
      </w:pPr>
      <w:rPr>
        <w:rFonts w:ascii="Wingdings" w:hAnsi="Wingdings" w:hint="default"/>
      </w:rPr>
    </w:lvl>
    <w:lvl w:ilvl="6" w:tplc="699CEDEC">
      <w:start w:val="1"/>
      <w:numFmt w:val="bullet"/>
      <w:lvlText w:val=""/>
      <w:lvlJc w:val="left"/>
      <w:pPr>
        <w:ind w:left="5040" w:hanging="360"/>
      </w:pPr>
      <w:rPr>
        <w:rFonts w:ascii="Symbol" w:hAnsi="Symbol" w:hint="default"/>
      </w:rPr>
    </w:lvl>
    <w:lvl w:ilvl="7" w:tplc="18280278">
      <w:start w:val="1"/>
      <w:numFmt w:val="bullet"/>
      <w:lvlText w:val="o"/>
      <w:lvlJc w:val="left"/>
      <w:pPr>
        <w:ind w:left="5760" w:hanging="360"/>
      </w:pPr>
      <w:rPr>
        <w:rFonts w:ascii="Courier New" w:hAnsi="Courier New" w:hint="default"/>
      </w:rPr>
    </w:lvl>
    <w:lvl w:ilvl="8" w:tplc="38545CC6">
      <w:start w:val="1"/>
      <w:numFmt w:val="bullet"/>
      <w:lvlText w:val=""/>
      <w:lvlJc w:val="left"/>
      <w:pPr>
        <w:ind w:left="6480" w:hanging="360"/>
      </w:pPr>
      <w:rPr>
        <w:rFonts w:ascii="Wingdings" w:hAnsi="Wingdings" w:hint="default"/>
      </w:rPr>
    </w:lvl>
  </w:abstractNum>
  <w:abstractNum w:abstractNumId="56"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D722B35"/>
    <w:multiLevelType w:val="hybridMultilevel"/>
    <w:tmpl w:val="7854B3A0"/>
    <w:lvl w:ilvl="0" w:tplc="88E68B68">
      <w:start w:val="1"/>
      <w:numFmt w:val="bullet"/>
      <w:lvlText w:val="•"/>
      <w:lvlJc w:val="left"/>
      <w:pPr>
        <w:tabs>
          <w:tab w:val="num" w:pos="720"/>
        </w:tabs>
        <w:ind w:left="720" w:hanging="360"/>
      </w:pPr>
      <w:rPr>
        <w:rFonts w:ascii="Arial" w:hAnsi="Arial" w:hint="default"/>
      </w:rPr>
    </w:lvl>
    <w:lvl w:ilvl="1" w:tplc="87065220">
      <w:numFmt w:val="bullet"/>
      <w:lvlText w:val="•"/>
      <w:lvlJc w:val="left"/>
      <w:pPr>
        <w:tabs>
          <w:tab w:val="num" w:pos="1440"/>
        </w:tabs>
        <w:ind w:left="1440" w:hanging="360"/>
      </w:pPr>
      <w:rPr>
        <w:rFonts w:ascii="Arial" w:hAnsi="Arial" w:hint="default"/>
      </w:rPr>
    </w:lvl>
    <w:lvl w:ilvl="2" w:tplc="1D34BD84" w:tentative="1">
      <w:start w:val="1"/>
      <w:numFmt w:val="bullet"/>
      <w:lvlText w:val="•"/>
      <w:lvlJc w:val="left"/>
      <w:pPr>
        <w:tabs>
          <w:tab w:val="num" w:pos="2160"/>
        </w:tabs>
        <w:ind w:left="2160" w:hanging="360"/>
      </w:pPr>
      <w:rPr>
        <w:rFonts w:ascii="Arial" w:hAnsi="Arial" w:hint="default"/>
      </w:rPr>
    </w:lvl>
    <w:lvl w:ilvl="3" w:tplc="EDE86638" w:tentative="1">
      <w:start w:val="1"/>
      <w:numFmt w:val="bullet"/>
      <w:lvlText w:val="•"/>
      <w:lvlJc w:val="left"/>
      <w:pPr>
        <w:tabs>
          <w:tab w:val="num" w:pos="2880"/>
        </w:tabs>
        <w:ind w:left="2880" w:hanging="360"/>
      </w:pPr>
      <w:rPr>
        <w:rFonts w:ascii="Arial" w:hAnsi="Arial" w:hint="default"/>
      </w:rPr>
    </w:lvl>
    <w:lvl w:ilvl="4" w:tplc="0DEEB48C" w:tentative="1">
      <w:start w:val="1"/>
      <w:numFmt w:val="bullet"/>
      <w:lvlText w:val="•"/>
      <w:lvlJc w:val="left"/>
      <w:pPr>
        <w:tabs>
          <w:tab w:val="num" w:pos="3600"/>
        </w:tabs>
        <w:ind w:left="3600" w:hanging="360"/>
      </w:pPr>
      <w:rPr>
        <w:rFonts w:ascii="Arial" w:hAnsi="Arial" w:hint="default"/>
      </w:rPr>
    </w:lvl>
    <w:lvl w:ilvl="5" w:tplc="0DEA0DDA" w:tentative="1">
      <w:start w:val="1"/>
      <w:numFmt w:val="bullet"/>
      <w:lvlText w:val="•"/>
      <w:lvlJc w:val="left"/>
      <w:pPr>
        <w:tabs>
          <w:tab w:val="num" w:pos="4320"/>
        </w:tabs>
        <w:ind w:left="4320" w:hanging="360"/>
      </w:pPr>
      <w:rPr>
        <w:rFonts w:ascii="Arial" w:hAnsi="Arial" w:hint="default"/>
      </w:rPr>
    </w:lvl>
    <w:lvl w:ilvl="6" w:tplc="BC5E0726" w:tentative="1">
      <w:start w:val="1"/>
      <w:numFmt w:val="bullet"/>
      <w:lvlText w:val="•"/>
      <w:lvlJc w:val="left"/>
      <w:pPr>
        <w:tabs>
          <w:tab w:val="num" w:pos="5040"/>
        </w:tabs>
        <w:ind w:left="5040" w:hanging="360"/>
      </w:pPr>
      <w:rPr>
        <w:rFonts w:ascii="Arial" w:hAnsi="Arial" w:hint="default"/>
      </w:rPr>
    </w:lvl>
    <w:lvl w:ilvl="7" w:tplc="B0787608" w:tentative="1">
      <w:start w:val="1"/>
      <w:numFmt w:val="bullet"/>
      <w:lvlText w:val="•"/>
      <w:lvlJc w:val="left"/>
      <w:pPr>
        <w:tabs>
          <w:tab w:val="num" w:pos="5760"/>
        </w:tabs>
        <w:ind w:left="5760" w:hanging="360"/>
      </w:pPr>
      <w:rPr>
        <w:rFonts w:ascii="Arial" w:hAnsi="Arial" w:hint="default"/>
      </w:rPr>
    </w:lvl>
    <w:lvl w:ilvl="8" w:tplc="B04CE99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5F7E1F18"/>
    <w:multiLevelType w:val="hybridMultilevel"/>
    <w:tmpl w:val="1F0C8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FD24C7C"/>
    <w:multiLevelType w:val="hybridMultilevel"/>
    <w:tmpl w:val="E56031F8"/>
    <w:lvl w:ilvl="0" w:tplc="4380EC84">
      <w:start w:val="1"/>
      <w:numFmt w:val="bullet"/>
      <w:lvlText w:val="•"/>
      <w:lvlJc w:val="left"/>
      <w:pPr>
        <w:tabs>
          <w:tab w:val="num" w:pos="720"/>
        </w:tabs>
        <w:ind w:left="720" w:hanging="360"/>
      </w:pPr>
      <w:rPr>
        <w:rFonts w:ascii="Arial" w:hAnsi="Arial" w:hint="default"/>
      </w:rPr>
    </w:lvl>
    <w:lvl w:ilvl="1" w:tplc="30A47BEC">
      <w:start w:val="1"/>
      <w:numFmt w:val="bullet"/>
      <w:lvlText w:val="•"/>
      <w:lvlJc w:val="left"/>
      <w:pPr>
        <w:tabs>
          <w:tab w:val="num" w:pos="1440"/>
        </w:tabs>
        <w:ind w:left="1440" w:hanging="360"/>
      </w:pPr>
      <w:rPr>
        <w:rFonts w:ascii="Arial" w:hAnsi="Arial" w:hint="default"/>
      </w:rPr>
    </w:lvl>
    <w:lvl w:ilvl="2" w:tplc="7B9C7570" w:tentative="1">
      <w:start w:val="1"/>
      <w:numFmt w:val="bullet"/>
      <w:lvlText w:val="•"/>
      <w:lvlJc w:val="left"/>
      <w:pPr>
        <w:tabs>
          <w:tab w:val="num" w:pos="2160"/>
        </w:tabs>
        <w:ind w:left="2160" w:hanging="360"/>
      </w:pPr>
      <w:rPr>
        <w:rFonts w:ascii="Arial" w:hAnsi="Arial" w:hint="default"/>
      </w:rPr>
    </w:lvl>
    <w:lvl w:ilvl="3" w:tplc="E7EE4FB8" w:tentative="1">
      <w:start w:val="1"/>
      <w:numFmt w:val="bullet"/>
      <w:lvlText w:val="•"/>
      <w:lvlJc w:val="left"/>
      <w:pPr>
        <w:tabs>
          <w:tab w:val="num" w:pos="2880"/>
        </w:tabs>
        <w:ind w:left="2880" w:hanging="360"/>
      </w:pPr>
      <w:rPr>
        <w:rFonts w:ascii="Arial" w:hAnsi="Arial" w:hint="default"/>
      </w:rPr>
    </w:lvl>
    <w:lvl w:ilvl="4" w:tplc="A2180DF2" w:tentative="1">
      <w:start w:val="1"/>
      <w:numFmt w:val="bullet"/>
      <w:lvlText w:val="•"/>
      <w:lvlJc w:val="left"/>
      <w:pPr>
        <w:tabs>
          <w:tab w:val="num" w:pos="3600"/>
        </w:tabs>
        <w:ind w:left="3600" w:hanging="360"/>
      </w:pPr>
      <w:rPr>
        <w:rFonts w:ascii="Arial" w:hAnsi="Arial" w:hint="default"/>
      </w:rPr>
    </w:lvl>
    <w:lvl w:ilvl="5" w:tplc="4A40D078" w:tentative="1">
      <w:start w:val="1"/>
      <w:numFmt w:val="bullet"/>
      <w:lvlText w:val="•"/>
      <w:lvlJc w:val="left"/>
      <w:pPr>
        <w:tabs>
          <w:tab w:val="num" w:pos="4320"/>
        </w:tabs>
        <w:ind w:left="4320" w:hanging="360"/>
      </w:pPr>
      <w:rPr>
        <w:rFonts w:ascii="Arial" w:hAnsi="Arial" w:hint="default"/>
      </w:rPr>
    </w:lvl>
    <w:lvl w:ilvl="6" w:tplc="355C84EE" w:tentative="1">
      <w:start w:val="1"/>
      <w:numFmt w:val="bullet"/>
      <w:lvlText w:val="•"/>
      <w:lvlJc w:val="left"/>
      <w:pPr>
        <w:tabs>
          <w:tab w:val="num" w:pos="5040"/>
        </w:tabs>
        <w:ind w:left="5040" w:hanging="360"/>
      </w:pPr>
      <w:rPr>
        <w:rFonts w:ascii="Arial" w:hAnsi="Arial" w:hint="default"/>
      </w:rPr>
    </w:lvl>
    <w:lvl w:ilvl="7" w:tplc="31A4D646" w:tentative="1">
      <w:start w:val="1"/>
      <w:numFmt w:val="bullet"/>
      <w:lvlText w:val="•"/>
      <w:lvlJc w:val="left"/>
      <w:pPr>
        <w:tabs>
          <w:tab w:val="num" w:pos="5760"/>
        </w:tabs>
        <w:ind w:left="5760" w:hanging="360"/>
      </w:pPr>
      <w:rPr>
        <w:rFonts w:ascii="Arial" w:hAnsi="Arial" w:hint="default"/>
      </w:rPr>
    </w:lvl>
    <w:lvl w:ilvl="8" w:tplc="B86A53AE"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BB43477"/>
    <w:multiLevelType w:val="hybridMultilevel"/>
    <w:tmpl w:val="0C02E536"/>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CA71748"/>
    <w:multiLevelType w:val="hybridMultilevel"/>
    <w:tmpl w:val="C624032C"/>
    <w:lvl w:ilvl="0" w:tplc="2716ED3E">
      <w:start w:val="1"/>
      <w:numFmt w:val="bullet"/>
      <w:lvlText w:val=""/>
      <w:lvlJc w:val="left"/>
      <w:pPr>
        <w:tabs>
          <w:tab w:val="num" w:pos="720"/>
        </w:tabs>
        <w:ind w:left="720" w:hanging="360"/>
      </w:pPr>
      <w:rPr>
        <w:rFonts w:ascii="Symbol" w:hAnsi="Symbol" w:hint="default"/>
      </w:rPr>
    </w:lvl>
    <w:lvl w:ilvl="1" w:tplc="F68CF24A">
      <w:numFmt w:val="bullet"/>
      <w:lvlText w:val="o"/>
      <w:lvlJc w:val="left"/>
      <w:pPr>
        <w:tabs>
          <w:tab w:val="num" w:pos="1440"/>
        </w:tabs>
        <w:ind w:left="1440" w:hanging="360"/>
      </w:pPr>
      <w:rPr>
        <w:rFonts w:ascii="Courier New" w:hAnsi="Courier New" w:hint="default"/>
      </w:rPr>
    </w:lvl>
    <w:lvl w:ilvl="2" w:tplc="B9A0CE4E">
      <w:numFmt w:val="bullet"/>
      <w:lvlText w:val=""/>
      <w:lvlJc w:val="left"/>
      <w:pPr>
        <w:tabs>
          <w:tab w:val="num" w:pos="2160"/>
        </w:tabs>
        <w:ind w:left="2160" w:hanging="360"/>
      </w:pPr>
      <w:rPr>
        <w:rFonts w:ascii="Wingdings" w:hAnsi="Wingdings" w:hint="default"/>
      </w:rPr>
    </w:lvl>
    <w:lvl w:ilvl="3" w:tplc="3B721056" w:tentative="1">
      <w:start w:val="1"/>
      <w:numFmt w:val="bullet"/>
      <w:lvlText w:val=""/>
      <w:lvlJc w:val="left"/>
      <w:pPr>
        <w:tabs>
          <w:tab w:val="num" w:pos="2880"/>
        </w:tabs>
        <w:ind w:left="2880" w:hanging="360"/>
      </w:pPr>
      <w:rPr>
        <w:rFonts w:ascii="Symbol" w:hAnsi="Symbol" w:hint="default"/>
      </w:rPr>
    </w:lvl>
    <w:lvl w:ilvl="4" w:tplc="26D2C310" w:tentative="1">
      <w:start w:val="1"/>
      <w:numFmt w:val="bullet"/>
      <w:lvlText w:val=""/>
      <w:lvlJc w:val="left"/>
      <w:pPr>
        <w:tabs>
          <w:tab w:val="num" w:pos="3600"/>
        </w:tabs>
        <w:ind w:left="3600" w:hanging="360"/>
      </w:pPr>
      <w:rPr>
        <w:rFonts w:ascii="Symbol" w:hAnsi="Symbol" w:hint="default"/>
      </w:rPr>
    </w:lvl>
    <w:lvl w:ilvl="5" w:tplc="E91EAE64" w:tentative="1">
      <w:start w:val="1"/>
      <w:numFmt w:val="bullet"/>
      <w:lvlText w:val=""/>
      <w:lvlJc w:val="left"/>
      <w:pPr>
        <w:tabs>
          <w:tab w:val="num" w:pos="4320"/>
        </w:tabs>
        <w:ind w:left="4320" w:hanging="360"/>
      </w:pPr>
      <w:rPr>
        <w:rFonts w:ascii="Symbol" w:hAnsi="Symbol" w:hint="default"/>
      </w:rPr>
    </w:lvl>
    <w:lvl w:ilvl="6" w:tplc="DDD245B6" w:tentative="1">
      <w:start w:val="1"/>
      <w:numFmt w:val="bullet"/>
      <w:lvlText w:val=""/>
      <w:lvlJc w:val="left"/>
      <w:pPr>
        <w:tabs>
          <w:tab w:val="num" w:pos="5040"/>
        </w:tabs>
        <w:ind w:left="5040" w:hanging="360"/>
      </w:pPr>
      <w:rPr>
        <w:rFonts w:ascii="Symbol" w:hAnsi="Symbol" w:hint="default"/>
      </w:rPr>
    </w:lvl>
    <w:lvl w:ilvl="7" w:tplc="CA3ABD30" w:tentative="1">
      <w:start w:val="1"/>
      <w:numFmt w:val="bullet"/>
      <w:lvlText w:val=""/>
      <w:lvlJc w:val="left"/>
      <w:pPr>
        <w:tabs>
          <w:tab w:val="num" w:pos="5760"/>
        </w:tabs>
        <w:ind w:left="5760" w:hanging="360"/>
      </w:pPr>
      <w:rPr>
        <w:rFonts w:ascii="Symbol" w:hAnsi="Symbol" w:hint="default"/>
      </w:rPr>
    </w:lvl>
    <w:lvl w:ilvl="8" w:tplc="6D06E55E"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0071927"/>
    <w:multiLevelType w:val="hybridMultilevel"/>
    <w:tmpl w:val="FFFFFFFF"/>
    <w:lvl w:ilvl="0" w:tplc="648E1BDA">
      <w:start w:val="1"/>
      <w:numFmt w:val="bullet"/>
      <w:lvlText w:val="·"/>
      <w:lvlJc w:val="left"/>
      <w:pPr>
        <w:ind w:left="720" w:hanging="360"/>
      </w:pPr>
      <w:rPr>
        <w:rFonts w:ascii="Symbol" w:hAnsi="Symbol" w:hint="default"/>
      </w:rPr>
    </w:lvl>
    <w:lvl w:ilvl="1" w:tplc="E260384A">
      <w:start w:val="1"/>
      <w:numFmt w:val="bullet"/>
      <w:lvlText w:val="o"/>
      <w:lvlJc w:val="left"/>
      <w:pPr>
        <w:ind w:left="1440" w:hanging="360"/>
      </w:pPr>
      <w:rPr>
        <w:rFonts w:ascii="&quot;Courier New&quot;" w:hAnsi="&quot;Courier New&quot;" w:hint="default"/>
      </w:rPr>
    </w:lvl>
    <w:lvl w:ilvl="2" w:tplc="B6EC3444">
      <w:start w:val="1"/>
      <w:numFmt w:val="bullet"/>
      <w:lvlText w:val=""/>
      <w:lvlJc w:val="left"/>
      <w:pPr>
        <w:ind w:left="2160" w:hanging="360"/>
      </w:pPr>
      <w:rPr>
        <w:rFonts w:ascii="Wingdings" w:hAnsi="Wingdings" w:hint="default"/>
      </w:rPr>
    </w:lvl>
    <w:lvl w:ilvl="3" w:tplc="87AC7134">
      <w:start w:val="1"/>
      <w:numFmt w:val="bullet"/>
      <w:lvlText w:val=""/>
      <w:lvlJc w:val="left"/>
      <w:pPr>
        <w:ind w:left="2880" w:hanging="360"/>
      </w:pPr>
      <w:rPr>
        <w:rFonts w:ascii="Symbol" w:hAnsi="Symbol" w:hint="default"/>
      </w:rPr>
    </w:lvl>
    <w:lvl w:ilvl="4" w:tplc="48183FB4">
      <w:start w:val="1"/>
      <w:numFmt w:val="bullet"/>
      <w:lvlText w:val="o"/>
      <w:lvlJc w:val="left"/>
      <w:pPr>
        <w:ind w:left="3600" w:hanging="360"/>
      </w:pPr>
      <w:rPr>
        <w:rFonts w:ascii="Courier New" w:hAnsi="Courier New" w:hint="default"/>
      </w:rPr>
    </w:lvl>
    <w:lvl w:ilvl="5" w:tplc="721627B6">
      <w:start w:val="1"/>
      <w:numFmt w:val="bullet"/>
      <w:lvlText w:val=""/>
      <w:lvlJc w:val="left"/>
      <w:pPr>
        <w:ind w:left="4320" w:hanging="360"/>
      </w:pPr>
      <w:rPr>
        <w:rFonts w:ascii="Wingdings" w:hAnsi="Wingdings" w:hint="default"/>
      </w:rPr>
    </w:lvl>
    <w:lvl w:ilvl="6" w:tplc="B9DCAF98">
      <w:start w:val="1"/>
      <w:numFmt w:val="bullet"/>
      <w:lvlText w:val=""/>
      <w:lvlJc w:val="left"/>
      <w:pPr>
        <w:ind w:left="5040" w:hanging="360"/>
      </w:pPr>
      <w:rPr>
        <w:rFonts w:ascii="Symbol" w:hAnsi="Symbol" w:hint="default"/>
      </w:rPr>
    </w:lvl>
    <w:lvl w:ilvl="7" w:tplc="101695E0">
      <w:start w:val="1"/>
      <w:numFmt w:val="bullet"/>
      <w:lvlText w:val="o"/>
      <w:lvlJc w:val="left"/>
      <w:pPr>
        <w:ind w:left="5760" w:hanging="360"/>
      </w:pPr>
      <w:rPr>
        <w:rFonts w:ascii="Courier New" w:hAnsi="Courier New" w:hint="default"/>
      </w:rPr>
    </w:lvl>
    <w:lvl w:ilvl="8" w:tplc="2E560396">
      <w:start w:val="1"/>
      <w:numFmt w:val="bullet"/>
      <w:lvlText w:val=""/>
      <w:lvlJc w:val="left"/>
      <w:pPr>
        <w:ind w:left="6480" w:hanging="360"/>
      </w:pPr>
      <w:rPr>
        <w:rFonts w:ascii="Wingdings" w:hAnsi="Wingdings" w:hint="default"/>
      </w:rPr>
    </w:lvl>
  </w:abstractNum>
  <w:abstractNum w:abstractNumId="69" w15:restartNumberingAfterBreak="0">
    <w:nsid w:val="70386C8F"/>
    <w:multiLevelType w:val="hybridMultilevel"/>
    <w:tmpl w:val="ACDCF912"/>
    <w:lvl w:ilvl="0" w:tplc="727098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3223A3B"/>
    <w:multiLevelType w:val="hybridMultilevel"/>
    <w:tmpl w:val="4A0CFBE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2" w15:restartNumberingAfterBreak="0">
    <w:nsid w:val="73752DD6"/>
    <w:multiLevelType w:val="hybridMultilevel"/>
    <w:tmpl w:val="73284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85B7ABF"/>
    <w:multiLevelType w:val="hybridMultilevel"/>
    <w:tmpl w:val="7758EE0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5"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F397D47"/>
    <w:multiLevelType w:val="hybridMultilevel"/>
    <w:tmpl w:val="D4729B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8"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5"/>
  </w:num>
  <w:num w:numId="2">
    <w:abstractNumId w:val="43"/>
  </w:num>
  <w:num w:numId="3">
    <w:abstractNumId w:val="29"/>
  </w:num>
  <w:num w:numId="4">
    <w:abstractNumId w:val="37"/>
  </w:num>
  <w:num w:numId="5">
    <w:abstractNumId w:val="6"/>
  </w:num>
  <w:num w:numId="6">
    <w:abstractNumId w:val="22"/>
  </w:num>
  <w:num w:numId="7">
    <w:abstractNumId w:val="54"/>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24"/>
  </w:num>
  <w:num w:numId="11">
    <w:abstractNumId w:val="46"/>
  </w:num>
  <w:num w:numId="12">
    <w:abstractNumId w:val="71"/>
  </w:num>
  <w:num w:numId="13">
    <w:abstractNumId w:val="38"/>
  </w:num>
  <w:num w:numId="14">
    <w:abstractNumId w:val="3"/>
  </w:num>
  <w:num w:numId="15">
    <w:abstractNumId w:val="1"/>
  </w:num>
  <w:num w:numId="16">
    <w:abstractNumId w:val="18"/>
  </w:num>
  <w:num w:numId="17">
    <w:abstractNumId w:val="76"/>
  </w:num>
  <w:num w:numId="18">
    <w:abstractNumId w:val="48"/>
  </w:num>
  <w:num w:numId="19">
    <w:abstractNumId w:val="17"/>
  </w:num>
  <w:num w:numId="20">
    <w:abstractNumId w:val="76"/>
  </w:num>
  <w:num w:numId="21">
    <w:abstractNumId w:val="70"/>
  </w:num>
  <w:num w:numId="22">
    <w:abstractNumId w:val="51"/>
  </w:num>
  <w:num w:numId="23">
    <w:abstractNumId w:val="65"/>
  </w:num>
  <w:num w:numId="24">
    <w:abstractNumId w:val="72"/>
  </w:num>
  <w:num w:numId="25">
    <w:abstractNumId w:val="12"/>
  </w:num>
  <w:num w:numId="26">
    <w:abstractNumId w:val="47"/>
  </w:num>
  <w:num w:numId="27">
    <w:abstractNumId w:val="7"/>
  </w:num>
  <w:num w:numId="28">
    <w:abstractNumId w:val="53"/>
  </w:num>
  <w:num w:numId="29">
    <w:abstractNumId w:val="44"/>
  </w:num>
  <w:num w:numId="30">
    <w:abstractNumId w:val="66"/>
  </w:num>
  <w:num w:numId="31">
    <w:abstractNumId w:val="8"/>
  </w:num>
  <w:num w:numId="32">
    <w:abstractNumId w:val="52"/>
  </w:num>
  <w:num w:numId="33">
    <w:abstractNumId w:val="69"/>
  </w:num>
  <w:num w:numId="34">
    <w:abstractNumId w:val="36"/>
  </w:num>
  <w:num w:numId="35">
    <w:abstractNumId w:val="34"/>
  </w:num>
  <w:num w:numId="36">
    <w:abstractNumId w:val="64"/>
  </w:num>
  <w:num w:numId="37">
    <w:abstractNumId w:val="59"/>
  </w:num>
  <w:num w:numId="38">
    <w:abstractNumId w:val="57"/>
  </w:num>
  <w:num w:numId="39">
    <w:abstractNumId w:val="15"/>
  </w:num>
  <w:num w:numId="40">
    <w:abstractNumId w:val="40"/>
  </w:num>
  <w:num w:numId="41">
    <w:abstractNumId w:val="32"/>
  </w:num>
  <w:num w:numId="42">
    <w:abstractNumId w:val="49"/>
  </w:num>
  <w:num w:numId="43">
    <w:abstractNumId w:val="68"/>
  </w:num>
  <w:num w:numId="44">
    <w:abstractNumId w:val="58"/>
  </w:num>
  <w:num w:numId="45">
    <w:abstractNumId w:val="16"/>
  </w:num>
  <w:num w:numId="46">
    <w:abstractNumId w:val="63"/>
  </w:num>
  <w:num w:numId="47">
    <w:abstractNumId w:val="77"/>
  </w:num>
  <w:num w:numId="48">
    <w:abstractNumId w:val="10"/>
  </w:num>
  <w:num w:numId="49">
    <w:abstractNumId w:val="31"/>
  </w:num>
  <w:num w:numId="50">
    <w:abstractNumId w:val="61"/>
  </w:num>
  <w:num w:numId="51">
    <w:abstractNumId w:val="74"/>
  </w:num>
  <w:num w:numId="52">
    <w:abstractNumId w:val="4"/>
  </w:num>
  <w:num w:numId="53">
    <w:abstractNumId w:val="26"/>
  </w:num>
  <w:num w:numId="54">
    <w:abstractNumId w:val="28"/>
  </w:num>
  <w:num w:numId="55">
    <w:abstractNumId w:val="19"/>
  </w:num>
  <w:num w:numId="56">
    <w:abstractNumId w:val="45"/>
  </w:num>
  <w:num w:numId="57">
    <w:abstractNumId w:val="9"/>
  </w:num>
  <w:num w:numId="58">
    <w:abstractNumId w:val="23"/>
  </w:num>
  <w:num w:numId="59">
    <w:abstractNumId w:val="41"/>
  </w:num>
  <w:num w:numId="60">
    <w:abstractNumId w:val="39"/>
  </w:num>
  <w:num w:numId="61">
    <w:abstractNumId w:val="67"/>
  </w:num>
  <w:num w:numId="62">
    <w:abstractNumId w:val="33"/>
  </w:num>
  <w:num w:numId="63">
    <w:abstractNumId w:val="0"/>
  </w:num>
  <w:num w:numId="64">
    <w:abstractNumId w:val="30"/>
  </w:num>
  <w:num w:numId="65">
    <w:abstractNumId w:val="75"/>
  </w:num>
  <w:num w:numId="66">
    <w:abstractNumId w:val="78"/>
  </w:num>
  <w:num w:numId="67">
    <w:abstractNumId w:val="13"/>
  </w:num>
  <w:num w:numId="68">
    <w:abstractNumId w:val="42"/>
  </w:num>
  <w:num w:numId="69">
    <w:abstractNumId w:val="62"/>
  </w:num>
  <w:num w:numId="70">
    <w:abstractNumId w:val="5"/>
  </w:num>
  <w:num w:numId="71">
    <w:abstractNumId w:val="50"/>
  </w:num>
  <w:num w:numId="72">
    <w:abstractNumId w:val="56"/>
  </w:num>
  <w:num w:numId="73">
    <w:abstractNumId w:val="73"/>
  </w:num>
  <w:num w:numId="74">
    <w:abstractNumId w:val="11"/>
  </w:num>
  <w:num w:numId="75">
    <w:abstractNumId w:val="60"/>
  </w:num>
  <w:num w:numId="76">
    <w:abstractNumId w:val="14"/>
  </w:num>
  <w:num w:numId="77">
    <w:abstractNumId w:val="21"/>
  </w:num>
  <w:num w:numId="78">
    <w:abstractNumId w:val="27"/>
  </w:num>
  <w:num w:numId="79">
    <w:abstractNumId w:val="17"/>
  </w:num>
  <w:num w:numId="80">
    <w:abstractNumId w:val="20"/>
  </w:num>
  <w:num w:numId="81">
    <w:abstractNumId w:val="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75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828"/>
    <w:rsid w:val="0000159F"/>
    <w:rsid w:val="00001D83"/>
    <w:rsid w:val="00001EDE"/>
    <w:rsid w:val="00002776"/>
    <w:rsid w:val="00003E20"/>
    <w:rsid w:val="00004AC8"/>
    <w:rsid w:val="000053BA"/>
    <w:rsid w:val="00006055"/>
    <w:rsid w:val="00006AD4"/>
    <w:rsid w:val="00006CB9"/>
    <w:rsid w:val="0000747B"/>
    <w:rsid w:val="000074C4"/>
    <w:rsid w:val="000079A6"/>
    <w:rsid w:val="00010E2C"/>
    <w:rsid w:val="00011BB2"/>
    <w:rsid w:val="00012505"/>
    <w:rsid w:val="00012685"/>
    <w:rsid w:val="00012C4F"/>
    <w:rsid w:val="00013074"/>
    <w:rsid w:val="000131D1"/>
    <w:rsid w:val="00013455"/>
    <w:rsid w:val="000134E3"/>
    <w:rsid w:val="00013632"/>
    <w:rsid w:val="00013F5E"/>
    <w:rsid w:val="0001403F"/>
    <w:rsid w:val="0001420A"/>
    <w:rsid w:val="0001487F"/>
    <w:rsid w:val="00014F35"/>
    <w:rsid w:val="00015644"/>
    <w:rsid w:val="00015A2B"/>
    <w:rsid w:val="00015F98"/>
    <w:rsid w:val="000166AC"/>
    <w:rsid w:val="000167B5"/>
    <w:rsid w:val="00016E53"/>
    <w:rsid w:val="00017B7F"/>
    <w:rsid w:val="00017EDA"/>
    <w:rsid w:val="00020616"/>
    <w:rsid w:val="00020E48"/>
    <w:rsid w:val="000212A5"/>
    <w:rsid w:val="00021B86"/>
    <w:rsid w:val="00022B8C"/>
    <w:rsid w:val="00023742"/>
    <w:rsid w:val="00023C7D"/>
    <w:rsid w:val="00024AEF"/>
    <w:rsid w:val="0002525E"/>
    <w:rsid w:val="00025990"/>
    <w:rsid w:val="00026C65"/>
    <w:rsid w:val="00027755"/>
    <w:rsid w:val="00027864"/>
    <w:rsid w:val="0002789E"/>
    <w:rsid w:val="00030048"/>
    <w:rsid w:val="0003072D"/>
    <w:rsid w:val="000314CD"/>
    <w:rsid w:val="00031542"/>
    <w:rsid w:val="0003332B"/>
    <w:rsid w:val="00033544"/>
    <w:rsid w:val="00033B03"/>
    <w:rsid w:val="0003479E"/>
    <w:rsid w:val="00035691"/>
    <w:rsid w:val="00036B4F"/>
    <w:rsid w:val="00037647"/>
    <w:rsid w:val="0003767C"/>
    <w:rsid w:val="00040F4F"/>
    <w:rsid w:val="0004132D"/>
    <w:rsid w:val="000418C7"/>
    <w:rsid w:val="00041C9D"/>
    <w:rsid w:val="00042395"/>
    <w:rsid w:val="00044CFA"/>
    <w:rsid w:val="000459C7"/>
    <w:rsid w:val="00046630"/>
    <w:rsid w:val="00046C80"/>
    <w:rsid w:val="00047D70"/>
    <w:rsid w:val="00050112"/>
    <w:rsid w:val="00050276"/>
    <w:rsid w:val="00050466"/>
    <w:rsid w:val="000505CC"/>
    <w:rsid w:val="000511F9"/>
    <w:rsid w:val="00051B32"/>
    <w:rsid w:val="0005230E"/>
    <w:rsid w:val="00052850"/>
    <w:rsid w:val="000528A2"/>
    <w:rsid w:val="00052BBA"/>
    <w:rsid w:val="00053588"/>
    <w:rsid w:val="00054211"/>
    <w:rsid w:val="00054B05"/>
    <w:rsid w:val="00054D9D"/>
    <w:rsid w:val="0005500C"/>
    <w:rsid w:val="00055676"/>
    <w:rsid w:val="00056544"/>
    <w:rsid w:val="00056F2E"/>
    <w:rsid w:val="00060176"/>
    <w:rsid w:val="00060382"/>
    <w:rsid w:val="00060D8E"/>
    <w:rsid w:val="000618B1"/>
    <w:rsid w:val="00062159"/>
    <w:rsid w:val="00062255"/>
    <w:rsid w:val="00062BB6"/>
    <w:rsid w:val="000634D4"/>
    <w:rsid w:val="000637CD"/>
    <w:rsid w:val="00063D9E"/>
    <w:rsid w:val="00064AD3"/>
    <w:rsid w:val="00065088"/>
    <w:rsid w:val="0006512E"/>
    <w:rsid w:val="000652D3"/>
    <w:rsid w:val="000654A0"/>
    <w:rsid w:val="00065E94"/>
    <w:rsid w:val="00065EFA"/>
    <w:rsid w:val="00066719"/>
    <w:rsid w:val="000701AD"/>
    <w:rsid w:val="000707CA"/>
    <w:rsid w:val="00070D21"/>
    <w:rsid w:val="000717FB"/>
    <w:rsid w:val="000719BF"/>
    <w:rsid w:val="0007208A"/>
    <w:rsid w:val="0007213C"/>
    <w:rsid w:val="00072A3E"/>
    <w:rsid w:val="00072BBA"/>
    <w:rsid w:val="00072C70"/>
    <w:rsid w:val="00072FF5"/>
    <w:rsid w:val="000730DC"/>
    <w:rsid w:val="0007359B"/>
    <w:rsid w:val="00075965"/>
    <w:rsid w:val="000759D2"/>
    <w:rsid w:val="00075FDA"/>
    <w:rsid w:val="00076386"/>
    <w:rsid w:val="00076CCA"/>
    <w:rsid w:val="00076D82"/>
    <w:rsid w:val="00077395"/>
    <w:rsid w:val="00077AE4"/>
    <w:rsid w:val="0008144F"/>
    <w:rsid w:val="00081EC2"/>
    <w:rsid w:val="000820B1"/>
    <w:rsid w:val="00082154"/>
    <w:rsid w:val="00082E7A"/>
    <w:rsid w:val="00083800"/>
    <w:rsid w:val="00083E0E"/>
    <w:rsid w:val="00083F7C"/>
    <w:rsid w:val="000849F1"/>
    <w:rsid w:val="00084A65"/>
    <w:rsid w:val="00085072"/>
    <w:rsid w:val="0008559A"/>
    <w:rsid w:val="00090017"/>
    <w:rsid w:val="000902C2"/>
    <w:rsid w:val="000903C0"/>
    <w:rsid w:val="00091A92"/>
    <w:rsid w:val="00091CEE"/>
    <w:rsid w:val="000922CF"/>
    <w:rsid w:val="00093782"/>
    <w:rsid w:val="00093C49"/>
    <w:rsid w:val="00094223"/>
    <w:rsid w:val="00094DD9"/>
    <w:rsid w:val="00095914"/>
    <w:rsid w:val="00095A80"/>
    <w:rsid w:val="0009644E"/>
    <w:rsid w:val="00096D25"/>
    <w:rsid w:val="000973E1"/>
    <w:rsid w:val="000A0375"/>
    <w:rsid w:val="000A0CC3"/>
    <w:rsid w:val="000A1402"/>
    <w:rsid w:val="000A20BA"/>
    <w:rsid w:val="000A262C"/>
    <w:rsid w:val="000A3C8D"/>
    <w:rsid w:val="000A3DFE"/>
    <w:rsid w:val="000A40EC"/>
    <w:rsid w:val="000A46F6"/>
    <w:rsid w:val="000A505A"/>
    <w:rsid w:val="000A54EE"/>
    <w:rsid w:val="000A67F0"/>
    <w:rsid w:val="000A6A23"/>
    <w:rsid w:val="000A7BC5"/>
    <w:rsid w:val="000A7BFE"/>
    <w:rsid w:val="000B0C45"/>
    <w:rsid w:val="000B13E1"/>
    <w:rsid w:val="000B13F3"/>
    <w:rsid w:val="000B16DB"/>
    <w:rsid w:val="000B1A17"/>
    <w:rsid w:val="000B1C5E"/>
    <w:rsid w:val="000B2282"/>
    <w:rsid w:val="000B2451"/>
    <w:rsid w:val="000B27E9"/>
    <w:rsid w:val="000B2A11"/>
    <w:rsid w:val="000B2A5B"/>
    <w:rsid w:val="000B31F3"/>
    <w:rsid w:val="000B3B91"/>
    <w:rsid w:val="000B4207"/>
    <w:rsid w:val="000B4B1B"/>
    <w:rsid w:val="000B4C65"/>
    <w:rsid w:val="000B50C3"/>
    <w:rsid w:val="000B5AC9"/>
    <w:rsid w:val="000B5F0A"/>
    <w:rsid w:val="000B61F1"/>
    <w:rsid w:val="000B6D65"/>
    <w:rsid w:val="000B743C"/>
    <w:rsid w:val="000C1D59"/>
    <w:rsid w:val="000C1E4B"/>
    <w:rsid w:val="000C2347"/>
    <w:rsid w:val="000C2B09"/>
    <w:rsid w:val="000C30CF"/>
    <w:rsid w:val="000C35C5"/>
    <w:rsid w:val="000C3DFC"/>
    <w:rsid w:val="000C501D"/>
    <w:rsid w:val="000C5B5B"/>
    <w:rsid w:val="000C5CBA"/>
    <w:rsid w:val="000C747E"/>
    <w:rsid w:val="000C74BA"/>
    <w:rsid w:val="000C7531"/>
    <w:rsid w:val="000C7BA7"/>
    <w:rsid w:val="000C7C3F"/>
    <w:rsid w:val="000D0BD6"/>
    <w:rsid w:val="000D0C61"/>
    <w:rsid w:val="000D0DB6"/>
    <w:rsid w:val="000D1440"/>
    <w:rsid w:val="000D1721"/>
    <w:rsid w:val="000D1D74"/>
    <w:rsid w:val="000D209D"/>
    <w:rsid w:val="000D27AD"/>
    <w:rsid w:val="000D29D1"/>
    <w:rsid w:val="000D2B0A"/>
    <w:rsid w:val="000D3286"/>
    <w:rsid w:val="000D344D"/>
    <w:rsid w:val="000D40A4"/>
    <w:rsid w:val="000D40E7"/>
    <w:rsid w:val="000D584F"/>
    <w:rsid w:val="000D5875"/>
    <w:rsid w:val="000D6D9E"/>
    <w:rsid w:val="000D76BC"/>
    <w:rsid w:val="000D7750"/>
    <w:rsid w:val="000E071E"/>
    <w:rsid w:val="000E0DEE"/>
    <w:rsid w:val="000E181D"/>
    <w:rsid w:val="000E27AA"/>
    <w:rsid w:val="000E2D1A"/>
    <w:rsid w:val="000E337A"/>
    <w:rsid w:val="000E34FD"/>
    <w:rsid w:val="000E3579"/>
    <w:rsid w:val="000E4350"/>
    <w:rsid w:val="000E4376"/>
    <w:rsid w:val="000E4408"/>
    <w:rsid w:val="000E4990"/>
    <w:rsid w:val="000E53AB"/>
    <w:rsid w:val="000E5716"/>
    <w:rsid w:val="000E5D94"/>
    <w:rsid w:val="000E6337"/>
    <w:rsid w:val="000E6691"/>
    <w:rsid w:val="000E7A79"/>
    <w:rsid w:val="000F07AB"/>
    <w:rsid w:val="000F0E05"/>
    <w:rsid w:val="000F0EC4"/>
    <w:rsid w:val="000F1087"/>
    <w:rsid w:val="000F12CB"/>
    <w:rsid w:val="000F15B2"/>
    <w:rsid w:val="000F19DE"/>
    <w:rsid w:val="000F2E1F"/>
    <w:rsid w:val="000F358B"/>
    <w:rsid w:val="000F37B0"/>
    <w:rsid w:val="000F4595"/>
    <w:rsid w:val="000F4767"/>
    <w:rsid w:val="000F4CB2"/>
    <w:rsid w:val="000F4E44"/>
    <w:rsid w:val="000F4E90"/>
    <w:rsid w:val="000F4FDE"/>
    <w:rsid w:val="000F568D"/>
    <w:rsid w:val="000F5880"/>
    <w:rsid w:val="000F68D0"/>
    <w:rsid w:val="000F6B15"/>
    <w:rsid w:val="000F72E6"/>
    <w:rsid w:val="00100C7E"/>
    <w:rsid w:val="00100E71"/>
    <w:rsid w:val="00100F75"/>
    <w:rsid w:val="0010170B"/>
    <w:rsid w:val="00101C4F"/>
    <w:rsid w:val="00102C9F"/>
    <w:rsid w:val="00103F9D"/>
    <w:rsid w:val="00103FC9"/>
    <w:rsid w:val="0010465C"/>
    <w:rsid w:val="001068D2"/>
    <w:rsid w:val="001069F2"/>
    <w:rsid w:val="001103BD"/>
    <w:rsid w:val="001108C6"/>
    <w:rsid w:val="00111169"/>
    <w:rsid w:val="00111208"/>
    <w:rsid w:val="001115E4"/>
    <w:rsid w:val="00111808"/>
    <w:rsid w:val="00112220"/>
    <w:rsid w:val="0011339F"/>
    <w:rsid w:val="00113B8F"/>
    <w:rsid w:val="00113EC8"/>
    <w:rsid w:val="001149BA"/>
    <w:rsid w:val="00114E96"/>
    <w:rsid w:val="001151B1"/>
    <w:rsid w:val="001152C7"/>
    <w:rsid w:val="00115C88"/>
    <w:rsid w:val="0011644A"/>
    <w:rsid w:val="00117332"/>
    <w:rsid w:val="00117514"/>
    <w:rsid w:val="0011784B"/>
    <w:rsid w:val="001179DA"/>
    <w:rsid w:val="001204DD"/>
    <w:rsid w:val="00121535"/>
    <w:rsid w:val="00121A5B"/>
    <w:rsid w:val="00122839"/>
    <w:rsid w:val="00123236"/>
    <w:rsid w:val="001237AC"/>
    <w:rsid w:val="001249E2"/>
    <w:rsid w:val="00124E12"/>
    <w:rsid w:val="00124E75"/>
    <w:rsid w:val="001263B0"/>
    <w:rsid w:val="0012673D"/>
    <w:rsid w:val="001269B8"/>
    <w:rsid w:val="00127099"/>
    <w:rsid w:val="0012751B"/>
    <w:rsid w:val="001277B4"/>
    <w:rsid w:val="001323F1"/>
    <w:rsid w:val="0013274B"/>
    <w:rsid w:val="00132830"/>
    <w:rsid w:val="00132B71"/>
    <w:rsid w:val="00132C59"/>
    <w:rsid w:val="00132E20"/>
    <w:rsid w:val="001337A5"/>
    <w:rsid w:val="0013427A"/>
    <w:rsid w:val="001348FE"/>
    <w:rsid w:val="00134B36"/>
    <w:rsid w:val="00134D55"/>
    <w:rsid w:val="001350C8"/>
    <w:rsid w:val="001354F3"/>
    <w:rsid w:val="00135624"/>
    <w:rsid w:val="001360F3"/>
    <w:rsid w:val="001362C2"/>
    <w:rsid w:val="001366BB"/>
    <w:rsid w:val="0013678C"/>
    <w:rsid w:val="00136955"/>
    <w:rsid w:val="00136E19"/>
    <w:rsid w:val="001370F1"/>
    <w:rsid w:val="001371B2"/>
    <w:rsid w:val="00137405"/>
    <w:rsid w:val="001375ED"/>
    <w:rsid w:val="001377E0"/>
    <w:rsid w:val="00137AB9"/>
    <w:rsid w:val="00137D78"/>
    <w:rsid w:val="001404A8"/>
    <w:rsid w:val="0014060C"/>
    <w:rsid w:val="00140917"/>
    <w:rsid w:val="001409A0"/>
    <w:rsid w:val="00140C8E"/>
    <w:rsid w:val="00141E40"/>
    <w:rsid w:val="00141F08"/>
    <w:rsid w:val="00141FF2"/>
    <w:rsid w:val="0014287A"/>
    <w:rsid w:val="001428E0"/>
    <w:rsid w:val="00142DE2"/>
    <w:rsid w:val="00144C87"/>
    <w:rsid w:val="00145507"/>
    <w:rsid w:val="001467B1"/>
    <w:rsid w:val="00147F74"/>
    <w:rsid w:val="00150175"/>
    <w:rsid w:val="001502C8"/>
    <w:rsid w:val="00150469"/>
    <w:rsid w:val="00151011"/>
    <w:rsid w:val="00151224"/>
    <w:rsid w:val="0015130F"/>
    <w:rsid w:val="00152298"/>
    <w:rsid w:val="00152F02"/>
    <w:rsid w:val="001532BA"/>
    <w:rsid w:val="001537B9"/>
    <w:rsid w:val="00153FED"/>
    <w:rsid w:val="0015536C"/>
    <w:rsid w:val="0015563E"/>
    <w:rsid w:val="00155BFD"/>
    <w:rsid w:val="00156ABA"/>
    <w:rsid w:val="00157390"/>
    <w:rsid w:val="00157A2B"/>
    <w:rsid w:val="00157B17"/>
    <w:rsid w:val="001600C7"/>
    <w:rsid w:val="0016037B"/>
    <w:rsid w:val="00160601"/>
    <w:rsid w:val="00160998"/>
    <w:rsid w:val="00160CD6"/>
    <w:rsid w:val="00160F5F"/>
    <w:rsid w:val="00161F4C"/>
    <w:rsid w:val="00162102"/>
    <w:rsid w:val="0016215E"/>
    <w:rsid w:val="00162308"/>
    <w:rsid w:val="0016316A"/>
    <w:rsid w:val="00163539"/>
    <w:rsid w:val="0016376C"/>
    <w:rsid w:val="0016381F"/>
    <w:rsid w:val="00163D1D"/>
    <w:rsid w:val="00164171"/>
    <w:rsid w:val="00164E58"/>
    <w:rsid w:val="00164E7F"/>
    <w:rsid w:val="00165033"/>
    <w:rsid w:val="00165926"/>
    <w:rsid w:val="001665EB"/>
    <w:rsid w:val="001670EA"/>
    <w:rsid w:val="001674A0"/>
    <w:rsid w:val="00170A50"/>
    <w:rsid w:val="00172C22"/>
    <w:rsid w:val="00173CDB"/>
    <w:rsid w:val="00174CA6"/>
    <w:rsid w:val="00174FFD"/>
    <w:rsid w:val="001759CA"/>
    <w:rsid w:val="00176382"/>
    <w:rsid w:val="00176A15"/>
    <w:rsid w:val="0017726A"/>
    <w:rsid w:val="00177DD3"/>
    <w:rsid w:val="00180278"/>
    <w:rsid w:val="001807F2"/>
    <w:rsid w:val="00180D93"/>
    <w:rsid w:val="001818A7"/>
    <w:rsid w:val="00181E49"/>
    <w:rsid w:val="00182725"/>
    <w:rsid w:val="001829C8"/>
    <w:rsid w:val="00184415"/>
    <w:rsid w:val="0018477D"/>
    <w:rsid w:val="00184A31"/>
    <w:rsid w:val="00185B0F"/>
    <w:rsid w:val="00185D27"/>
    <w:rsid w:val="001863BA"/>
    <w:rsid w:val="00186904"/>
    <w:rsid w:val="00186B0A"/>
    <w:rsid w:val="00186DE3"/>
    <w:rsid w:val="00187832"/>
    <w:rsid w:val="001905BD"/>
    <w:rsid w:val="00191874"/>
    <w:rsid w:val="00191E79"/>
    <w:rsid w:val="00192B32"/>
    <w:rsid w:val="00192FE6"/>
    <w:rsid w:val="0019360B"/>
    <w:rsid w:val="00193986"/>
    <w:rsid w:val="00193B08"/>
    <w:rsid w:val="00194570"/>
    <w:rsid w:val="00196BF4"/>
    <w:rsid w:val="001972DA"/>
    <w:rsid w:val="001976AA"/>
    <w:rsid w:val="001A02F6"/>
    <w:rsid w:val="001A0610"/>
    <w:rsid w:val="001A15C6"/>
    <w:rsid w:val="001A1CC2"/>
    <w:rsid w:val="001A3262"/>
    <w:rsid w:val="001A5158"/>
    <w:rsid w:val="001A5510"/>
    <w:rsid w:val="001A5C7B"/>
    <w:rsid w:val="001A5E19"/>
    <w:rsid w:val="001A63D8"/>
    <w:rsid w:val="001A7BC9"/>
    <w:rsid w:val="001B0028"/>
    <w:rsid w:val="001B01FA"/>
    <w:rsid w:val="001B0832"/>
    <w:rsid w:val="001B1783"/>
    <w:rsid w:val="001B18A7"/>
    <w:rsid w:val="001B1B84"/>
    <w:rsid w:val="001B2762"/>
    <w:rsid w:val="001B31B4"/>
    <w:rsid w:val="001B36FC"/>
    <w:rsid w:val="001B3BF1"/>
    <w:rsid w:val="001B41ED"/>
    <w:rsid w:val="001B4607"/>
    <w:rsid w:val="001B6304"/>
    <w:rsid w:val="001B7E0C"/>
    <w:rsid w:val="001C0674"/>
    <w:rsid w:val="001C1205"/>
    <w:rsid w:val="001C1240"/>
    <w:rsid w:val="001C1405"/>
    <w:rsid w:val="001C14EF"/>
    <w:rsid w:val="001C1B93"/>
    <w:rsid w:val="001C226F"/>
    <w:rsid w:val="001C4BB5"/>
    <w:rsid w:val="001C5296"/>
    <w:rsid w:val="001C552A"/>
    <w:rsid w:val="001C6064"/>
    <w:rsid w:val="001C66AC"/>
    <w:rsid w:val="001C6754"/>
    <w:rsid w:val="001C7279"/>
    <w:rsid w:val="001C77F0"/>
    <w:rsid w:val="001D1918"/>
    <w:rsid w:val="001D1C8F"/>
    <w:rsid w:val="001D2D29"/>
    <w:rsid w:val="001D30C9"/>
    <w:rsid w:val="001D3D2A"/>
    <w:rsid w:val="001D445B"/>
    <w:rsid w:val="001D46A0"/>
    <w:rsid w:val="001D50C2"/>
    <w:rsid w:val="001D5C79"/>
    <w:rsid w:val="001D753C"/>
    <w:rsid w:val="001D7CA4"/>
    <w:rsid w:val="001D7E58"/>
    <w:rsid w:val="001E0425"/>
    <w:rsid w:val="001E13B3"/>
    <w:rsid w:val="001E140B"/>
    <w:rsid w:val="001E210A"/>
    <w:rsid w:val="001E232C"/>
    <w:rsid w:val="001E2730"/>
    <w:rsid w:val="001E30A0"/>
    <w:rsid w:val="001E3D4C"/>
    <w:rsid w:val="001E3DE1"/>
    <w:rsid w:val="001E4D4F"/>
    <w:rsid w:val="001E54F9"/>
    <w:rsid w:val="001E57CF"/>
    <w:rsid w:val="001E5981"/>
    <w:rsid w:val="001E5DBA"/>
    <w:rsid w:val="001E6826"/>
    <w:rsid w:val="001E6E8E"/>
    <w:rsid w:val="001E74BA"/>
    <w:rsid w:val="001E7A1C"/>
    <w:rsid w:val="001E7B9F"/>
    <w:rsid w:val="001F01FB"/>
    <w:rsid w:val="001F0658"/>
    <w:rsid w:val="001F0C29"/>
    <w:rsid w:val="001F0E92"/>
    <w:rsid w:val="001F106B"/>
    <w:rsid w:val="001F18EE"/>
    <w:rsid w:val="001F1987"/>
    <w:rsid w:val="001F201D"/>
    <w:rsid w:val="001F21BC"/>
    <w:rsid w:val="001F22D5"/>
    <w:rsid w:val="001F23BD"/>
    <w:rsid w:val="001F34DA"/>
    <w:rsid w:val="001F3571"/>
    <w:rsid w:val="001F3BD2"/>
    <w:rsid w:val="001F4B4B"/>
    <w:rsid w:val="001F4DAC"/>
    <w:rsid w:val="001F4DF6"/>
    <w:rsid w:val="001F5019"/>
    <w:rsid w:val="001F51C5"/>
    <w:rsid w:val="001F5C48"/>
    <w:rsid w:val="001F65B0"/>
    <w:rsid w:val="001F67AA"/>
    <w:rsid w:val="001F6AFD"/>
    <w:rsid w:val="001F6C98"/>
    <w:rsid w:val="001F72F2"/>
    <w:rsid w:val="001F738D"/>
    <w:rsid w:val="001F7599"/>
    <w:rsid w:val="00200F78"/>
    <w:rsid w:val="00202450"/>
    <w:rsid w:val="0020282C"/>
    <w:rsid w:val="00204A2A"/>
    <w:rsid w:val="00204B22"/>
    <w:rsid w:val="00204B3A"/>
    <w:rsid w:val="00204C78"/>
    <w:rsid w:val="0020535A"/>
    <w:rsid w:val="002055CB"/>
    <w:rsid w:val="002059EF"/>
    <w:rsid w:val="00205A4B"/>
    <w:rsid w:val="00205BDB"/>
    <w:rsid w:val="00206888"/>
    <w:rsid w:val="00206955"/>
    <w:rsid w:val="00206A79"/>
    <w:rsid w:val="00206ADA"/>
    <w:rsid w:val="002074CD"/>
    <w:rsid w:val="00210309"/>
    <w:rsid w:val="00211519"/>
    <w:rsid w:val="0021224B"/>
    <w:rsid w:val="00212950"/>
    <w:rsid w:val="00212FB8"/>
    <w:rsid w:val="00213709"/>
    <w:rsid w:val="002149AF"/>
    <w:rsid w:val="00214A86"/>
    <w:rsid w:val="00215AAA"/>
    <w:rsid w:val="00215C24"/>
    <w:rsid w:val="00215FEE"/>
    <w:rsid w:val="0021683C"/>
    <w:rsid w:val="00216F5F"/>
    <w:rsid w:val="00220615"/>
    <w:rsid w:val="00221985"/>
    <w:rsid w:val="00221CFF"/>
    <w:rsid w:val="00221EC5"/>
    <w:rsid w:val="00222A7A"/>
    <w:rsid w:val="002237C8"/>
    <w:rsid w:val="00224A2C"/>
    <w:rsid w:val="00224FDC"/>
    <w:rsid w:val="00225157"/>
    <w:rsid w:val="00225217"/>
    <w:rsid w:val="002256D9"/>
    <w:rsid w:val="00226577"/>
    <w:rsid w:val="00226702"/>
    <w:rsid w:val="0022687C"/>
    <w:rsid w:val="002274D1"/>
    <w:rsid w:val="002306F8"/>
    <w:rsid w:val="002312F4"/>
    <w:rsid w:val="002313A2"/>
    <w:rsid w:val="00231FC7"/>
    <w:rsid w:val="00232930"/>
    <w:rsid w:val="00232A95"/>
    <w:rsid w:val="00232C3F"/>
    <w:rsid w:val="00232DD9"/>
    <w:rsid w:val="0023308F"/>
    <w:rsid w:val="00233403"/>
    <w:rsid w:val="00233440"/>
    <w:rsid w:val="00233653"/>
    <w:rsid w:val="00233D0E"/>
    <w:rsid w:val="00233E79"/>
    <w:rsid w:val="00234E13"/>
    <w:rsid w:val="00236363"/>
    <w:rsid w:val="00236450"/>
    <w:rsid w:val="00236709"/>
    <w:rsid w:val="0023765A"/>
    <w:rsid w:val="00237921"/>
    <w:rsid w:val="002401C6"/>
    <w:rsid w:val="00240249"/>
    <w:rsid w:val="00240342"/>
    <w:rsid w:val="00240703"/>
    <w:rsid w:val="00240C22"/>
    <w:rsid w:val="0024118D"/>
    <w:rsid w:val="00241311"/>
    <w:rsid w:val="002418AE"/>
    <w:rsid w:val="002418E8"/>
    <w:rsid w:val="00242B17"/>
    <w:rsid w:val="00242E22"/>
    <w:rsid w:val="0024336B"/>
    <w:rsid w:val="00244194"/>
    <w:rsid w:val="0024424F"/>
    <w:rsid w:val="00244D28"/>
    <w:rsid w:val="00245689"/>
    <w:rsid w:val="00245720"/>
    <w:rsid w:val="00245A6F"/>
    <w:rsid w:val="00245E14"/>
    <w:rsid w:val="00245FD5"/>
    <w:rsid w:val="0024629B"/>
    <w:rsid w:val="002471E3"/>
    <w:rsid w:val="002477DF"/>
    <w:rsid w:val="002501ED"/>
    <w:rsid w:val="00251AD6"/>
    <w:rsid w:val="00252C17"/>
    <w:rsid w:val="00252F17"/>
    <w:rsid w:val="0025307F"/>
    <w:rsid w:val="002537B9"/>
    <w:rsid w:val="002551BD"/>
    <w:rsid w:val="002553AC"/>
    <w:rsid w:val="00255B5E"/>
    <w:rsid w:val="002568D0"/>
    <w:rsid w:val="00256D73"/>
    <w:rsid w:val="00260AEE"/>
    <w:rsid w:val="00260D44"/>
    <w:rsid w:val="002621A6"/>
    <w:rsid w:val="00262661"/>
    <w:rsid w:val="00262D32"/>
    <w:rsid w:val="00262D9D"/>
    <w:rsid w:val="002632DF"/>
    <w:rsid w:val="002635E6"/>
    <w:rsid w:val="00263946"/>
    <w:rsid w:val="002640BA"/>
    <w:rsid w:val="00264C92"/>
    <w:rsid w:val="00264CF2"/>
    <w:rsid w:val="0026514C"/>
    <w:rsid w:val="00265A9F"/>
    <w:rsid w:val="00266472"/>
    <w:rsid w:val="002667A8"/>
    <w:rsid w:val="00266E17"/>
    <w:rsid w:val="00267587"/>
    <w:rsid w:val="002675C8"/>
    <w:rsid w:val="00267760"/>
    <w:rsid w:val="002704AC"/>
    <w:rsid w:val="00270B4D"/>
    <w:rsid w:val="00271589"/>
    <w:rsid w:val="00271C8B"/>
    <w:rsid w:val="00271EC0"/>
    <w:rsid w:val="00273177"/>
    <w:rsid w:val="002734DF"/>
    <w:rsid w:val="0027351A"/>
    <w:rsid w:val="0027455B"/>
    <w:rsid w:val="00275074"/>
    <w:rsid w:val="00275382"/>
    <w:rsid w:val="002763E9"/>
    <w:rsid w:val="00276736"/>
    <w:rsid w:val="00276DD6"/>
    <w:rsid w:val="00276F4E"/>
    <w:rsid w:val="0027773D"/>
    <w:rsid w:val="002778BD"/>
    <w:rsid w:val="002800F0"/>
    <w:rsid w:val="002815FA"/>
    <w:rsid w:val="002821C0"/>
    <w:rsid w:val="002824C2"/>
    <w:rsid w:val="0028283D"/>
    <w:rsid w:val="00282E35"/>
    <w:rsid w:val="00282FB7"/>
    <w:rsid w:val="00283222"/>
    <w:rsid w:val="00284E32"/>
    <w:rsid w:val="002851EB"/>
    <w:rsid w:val="00285510"/>
    <w:rsid w:val="00285BD1"/>
    <w:rsid w:val="00285DE2"/>
    <w:rsid w:val="0028616D"/>
    <w:rsid w:val="002861D1"/>
    <w:rsid w:val="00286965"/>
    <w:rsid w:val="00291090"/>
    <w:rsid w:val="0029136E"/>
    <w:rsid w:val="00292399"/>
    <w:rsid w:val="00292456"/>
    <w:rsid w:val="00294445"/>
    <w:rsid w:val="00294746"/>
    <w:rsid w:val="00294B4D"/>
    <w:rsid w:val="0029508F"/>
    <w:rsid w:val="0029537E"/>
    <w:rsid w:val="002960D5"/>
    <w:rsid w:val="00296B10"/>
    <w:rsid w:val="0029779E"/>
    <w:rsid w:val="00297926"/>
    <w:rsid w:val="002A01AA"/>
    <w:rsid w:val="002A02C9"/>
    <w:rsid w:val="002A04E8"/>
    <w:rsid w:val="002A1062"/>
    <w:rsid w:val="002A200A"/>
    <w:rsid w:val="002A2012"/>
    <w:rsid w:val="002A2413"/>
    <w:rsid w:val="002A2495"/>
    <w:rsid w:val="002A2F5E"/>
    <w:rsid w:val="002A352A"/>
    <w:rsid w:val="002A380A"/>
    <w:rsid w:val="002A4532"/>
    <w:rsid w:val="002A607D"/>
    <w:rsid w:val="002A6798"/>
    <w:rsid w:val="002A68C4"/>
    <w:rsid w:val="002B132E"/>
    <w:rsid w:val="002B1499"/>
    <w:rsid w:val="002B1842"/>
    <w:rsid w:val="002B251D"/>
    <w:rsid w:val="002B2813"/>
    <w:rsid w:val="002B2D29"/>
    <w:rsid w:val="002B3B02"/>
    <w:rsid w:val="002B3B31"/>
    <w:rsid w:val="002B3BBD"/>
    <w:rsid w:val="002B464D"/>
    <w:rsid w:val="002B4C13"/>
    <w:rsid w:val="002B4DE2"/>
    <w:rsid w:val="002B66D2"/>
    <w:rsid w:val="002B7077"/>
    <w:rsid w:val="002B719D"/>
    <w:rsid w:val="002C0122"/>
    <w:rsid w:val="002C070F"/>
    <w:rsid w:val="002C0C4B"/>
    <w:rsid w:val="002C1EEA"/>
    <w:rsid w:val="002C47AD"/>
    <w:rsid w:val="002C47AE"/>
    <w:rsid w:val="002C5510"/>
    <w:rsid w:val="002C6034"/>
    <w:rsid w:val="002C603B"/>
    <w:rsid w:val="002C611F"/>
    <w:rsid w:val="002C635B"/>
    <w:rsid w:val="002C6BB1"/>
    <w:rsid w:val="002C7276"/>
    <w:rsid w:val="002C732E"/>
    <w:rsid w:val="002C770F"/>
    <w:rsid w:val="002C7CFF"/>
    <w:rsid w:val="002CE299"/>
    <w:rsid w:val="002D0BC6"/>
    <w:rsid w:val="002D12DB"/>
    <w:rsid w:val="002D17C5"/>
    <w:rsid w:val="002D365F"/>
    <w:rsid w:val="002D37D8"/>
    <w:rsid w:val="002D42A5"/>
    <w:rsid w:val="002D51DF"/>
    <w:rsid w:val="002D6892"/>
    <w:rsid w:val="002D68C2"/>
    <w:rsid w:val="002D7C86"/>
    <w:rsid w:val="002E0692"/>
    <w:rsid w:val="002E152D"/>
    <w:rsid w:val="002E1D74"/>
    <w:rsid w:val="002E2268"/>
    <w:rsid w:val="002E274E"/>
    <w:rsid w:val="002E2943"/>
    <w:rsid w:val="002E2CF1"/>
    <w:rsid w:val="002E34AF"/>
    <w:rsid w:val="002E4AAC"/>
    <w:rsid w:val="002E53DE"/>
    <w:rsid w:val="002E563B"/>
    <w:rsid w:val="002E5E4C"/>
    <w:rsid w:val="002E62D2"/>
    <w:rsid w:val="002E6390"/>
    <w:rsid w:val="002E69F7"/>
    <w:rsid w:val="002E720C"/>
    <w:rsid w:val="002E734F"/>
    <w:rsid w:val="002E74AF"/>
    <w:rsid w:val="002E758C"/>
    <w:rsid w:val="002F05C0"/>
    <w:rsid w:val="002F07A8"/>
    <w:rsid w:val="002F0DFF"/>
    <w:rsid w:val="002F1038"/>
    <w:rsid w:val="002F1721"/>
    <w:rsid w:val="002F18C0"/>
    <w:rsid w:val="002F22FF"/>
    <w:rsid w:val="002F2D8F"/>
    <w:rsid w:val="002F2E73"/>
    <w:rsid w:val="002F3177"/>
    <w:rsid w:val="002F5355"/>
    <w:rsid w:val="002F53DA"/>
    <w:rsid w:val="002F5BE4"/>
    <w:rsid w:val="002F695B"/>
    <w:rsid w:val="002F7059"/>
    <w:rsid w:val="002F72DA"/>
    <w:rsid w:val="002F76B1"/>
    <w:rsid w:val="002F7D66"/>
    <w:rsid w:val="002F7DBE"/>
    <w:rsid w:val="003002B8"/>
    <w:rsid w:val="00300692"/>
    <w:rsid w:val="0030090B"/>
    <w:rsid w:val="00301AD1"/>
    <w:rsid w:val="0030282C"/>
    <w:rsid w:val="00302AE8"/>
    <w:rsid w:val="00302B93"/>
    <w:rsid w:val="00302BB1"/>
    <w:rsid w:val="003030F0"/>
    <w:rsid w:val="00303947"/>
    <w:rsid w:val="00303F99"/>
    <w:rsid w:val="0030404B"/>
    <w:rsid w:val="00304210"/>
    <w:rsid w:val="003048D7"/>
    <w:rsid w:val="003048DF"/>
    <w:rsid w:val="00304A1B"/>
    <w:rsid w:val="00304AD2"/>
    <w:rsid w:val="00304EAA"/>
    <w:rsid w:val="00305297"/>
    <w:rsid w:val="003055B6"/>
    <w:rsid w:val="003057A2"/>
    <w:rsid w:val="00305946"/>
    <w:rsid w:val="003062E6"/>
    <w:rsid w:val="003068B6"/>
    <w:rsid w:val="00306D13"/>
    <w:rsid w:val="003071F6"/>
    <w:rsid w:val="00307366"/>
    <w:rsid w:val="00307FE0"/>
    <w:rsid w:val="003107EB"/>
    <w:rsid w:val="00310902"/>
    <w:rsid w:val="00310E66"/>
    <w:rsid w:val="00311262"/>
    <w:rsid w:val="003115EB"/>
    <w:rsid w:val="00311C08"/>
    <w:rsid w:val="00311CB4"/>
    <w:rsid w:val="003125E0"/>
    <w:rsid w:val="00312ECE"/>
    <w:rsid w:val="0031393C"/>
    <w:rsid w:val="00313CB0"/>
    <w:rsid w:val="00313F4F"/>
    <w:rsid w:val="00313F96"/>
    <w:rsid w:val="00314B0A"/>
    <w:rsid w:val="003150CE"/>
    <w:rsid w:val="003152C4"/>
    <w:rsid w:val="00315AAB"/>
    <w:rsid w:val="003175E1"/>
    <w:rsid w:val="003201BB"/>
    <w:rsid w:val="00320299"/>
    <w:rsid w:val="00321127"/>
    <w:rsid w:val="00321154"/>
    <w:rsid w:val="003211B0"/>
    <w:rsid w:val="00321EDA"/>
    <w:rsid w:val="003224AA"/>
    <w:rsid w:val="003224E7"/>
    <w:rsid w:val="0032256F"/>
    <w:rsid w:val="00322683"/>
    <w:rsid w:val="00323574"/>
    <w:rsid w:val="00324020"/>
    <w:rsid w:val="0032494A"/>
    <w:rsid w:val="00325D7A"/>
    <w:rsid w:val="00326145"/>
    <w:rsid w:val="00327162"/>
    <w:rsid w:val="00327163"/>
    <w:rsid w:val="00327280"/>
    <w:rsid w:val="00327305"/>
    <w:rsid w:val="00327531"/>
    <w:rsid w:val="00327C45"/>
    <w:rsid w:val="00330187"/>
    <w:rsid w:val="00331ABF"/>
    <w:rsid w:val="00331C77"/>
    <w:rsid w:val="00331C8C"/>
    <w:rsid w:val="00331DB6"/>
    <w:rsid w:val="00331F96"/>
    <w:rsid w:val="00332358"/>
    <w:rsid w:val="00332B55"/>
    <w:rsid w:val="003336B9"/>
    <w:rsid w:val="00334581"/>
    <w:rsid w:val="0033476C"/>
    <w:rsid w:val="00334831"/>
    <w:rsid w:val="00335EA8"/>
    <w:rsid w:val="00335FCB"/>
    <w:rsid w:val="003363DD"/>
    <w:rsid w:val="00336B1D"/>
    <w:rsid w:val="00337810"/>
    <w:rsid w:val="00340361"/>
    <w:rsid w:val="00340795"/>
    <w:rsid w:val="0034111C"/>
    <w:rsid w:val="00341947"/>
    <w:rsid w:val="00341E60"/>
    <w:rsid w:val="0034217F"/>
    <w:rsid w:val="00342AD2"/>
    <w:rsid w:val="003430BE"/>
    <w:rsid w:val="00343954"/>
    <w:rsid w:val="00343A26"/>
    <w:rsid w:val="0034450C"/>
    <w:rsid w:val="0034493D"/>
    <w:rsid w:val="00344A73"/>
    <w:rsid w:val="00344BCA"/>
    <w:rsid w:val="00345405"/>
    <w:rsid w:val="00345758"/>
    <w:rsid w:val="00345DDD"/>
    <w:rsid w:val="00346FED"/>
    <w:rsid w:val="003503AB"/>
    <w:rsid w:val="00351129"/>
    <w:rsid w:val="00351912"/>
    <w:rsid w:val="00351E01"/>
    <w:rsid w:val="00352968"/>
    <w:rsid w:val="0035298B"/>
    <w:rsid w:val="00352D04"/>
    <w:rsid w:val="00352D21"/>
    <w:rsid w:val="0035443D"/>
    <w:rsid w:val="0035457D"/>
    <w:rsid w:val="00354AA2"/>
    <w:rsid w:val="00354FEE"/>
    <w:rsid w:val="00356275"/>
    <w:rsid w:val="00356C0B"/>
    <w:rsid w:val="00357B9C"/>
    <w:rsid w:val="00360387"/>
    <w:rsid w:val="0036108A"/>
    <w:rsid w:val="00361412"/>
    <w:rsid w:val="003615CA"/>
    <w:rsid w:val="00363B2C"/>
    <w:rsid w:val="00363CF8"/>
    <w:rsid w:val="003642A6"/>
    <w:rsid w:val="00364763"/>
    <w:rsid w:val="00364C12"/>
    <w:rsid w:val="003656B8"/>
    <w:rsid w:val="00365C3D"/>
    <w:rsid w:val="00365E4D"/>
    <w:rsid w:val="00366C1B"/>
    <w:rsid w:val="00367337"/>
    <w:rsid w:val="00367367"/>
    <w:rsid w:val="00367FD8"/>
    <w:rsid w:val="0037004E"/>
    <w:rsid w:val="00370B63"/>
    <w:rsid w:val="00370FCC"/>
    <w:rsid w:val="003711AF"/>
    <w:rsid w:val="00371A57"/>
    <w:rsid w:val="00371F73"/>
    <w:rsid w:val="00372CF3"/>
    <w:rsid w:val="003735C6"/>
    <w:rsid w:val="00374848"/>
    <w:rsid w:val="00375365"/>
    <w:rsid w:val="003757A1"/>
    <w:rsid w:val="00375D09"/>
    <w:rsid w:val="003762DC"/>
    <w:rsid w:val="0037739D"/>
    <w:rsid w:val="0037751C"/>
    <w:rsid w:val="00377D61"/>
    <w:rsid w:val="003801C8"/>
    <w:rsid w:val="003805C2"/>
    <w:rsid w:val="00380B66"/>
    <w:rsid w:val="00380C3D"/>
    <w:rsid w:val="00380F3F"/>
    <w:rsid w:val="0038133A"/>
    <w:rsid w:val="00381953"/>
    <w:rsid w:val="0038204C"/>
    <w:rsid w:val="00382232"/>
    <w:rsid w:val="00382D98"/>
    <w:rsid w:val="00382DF2"/>
    <w:rsid w:val="00382F1A"/>
    <w:rsid w:val="00382F9A"/>
    <w:rsid w:val="00383282"/>
    <w:rsid w:val="00383422"/>
    <w:rsid w:val="00383658"/>
    <w:rsid w:val="003838E9"/>
    <w:rsid w:val="0038412E"/>
    <w:rsid w:val="0038477D"/>
    <w:rsid w:val="00386053"/>
    <w:rsid w:val="00387000"/>
    <w:rsid w:val="00387459"/>
    <w:rsid w:val="0038771D"/>
    <w:rsid w:val="0038D870"/>
    <w:rsid w:val="00390785"/>
    <w:rsid w:val="00390935"/>
    <w:rsid w:val="0039102E"/>
    <w:rsid w:val="00391B04"/>
    <w:rsid w:val="0039241F"/>
    <w:rsid w:val="00392491"/>
    <w:rsid w:val="0039285D"/>
    <w:rsid w:val="0039340D"/>
    <w:rsid w:val="003935B0"/>
    <w:rsid w:val="00393E44"/>
    <w:rsid w:val="00394301"/>
    <w:rsid w:val="003965DE"/>
    <w:rsid w:val="0039747B"/>
    <w:rsid w:val="00397AB6"/>
    <w:rsid w:val="00397ACA"/>
    <w:rsid w:val="003A0BD3"/>
    <w:rsid w:val="003A0EBE"/>
    <w:rsid w:val="003A10C3"/>
    <w:rsid w:val="003A2186"/>
    <w:rsid w:val="003A31B9"/>
    <w:rsid w:val="003A482A"/>
    <w:rsid w:val="003A495D"/>
    <w:rsid w:val="003A4A40"/>
    <w:rsid w:val="003A4C7C"/>
    <w:rsid w:val="003A5611"/>
    <w:rsid w:val="003A5844"/>
    <w:rsid w:val="003A597F"/>
    <w:rsid w:val="003A682C"/>
    <w:rsid w:val="003A71A8"/>
    <w:rsid w:val="003A71D2"/>
    <w:rsid w:val="003A78E6"/>
    <w:rsid w:val="003B00CA"/>
    <w:rsid w:val="003B030B"/>
    <w:rsid w:val="003B0432"/>
    <w:rsid w:val="003B0821"/>
    <w:rsid w:val="003B0BE9"/>
    <w:rsid w:val="003B0F4B"/>
    <w:rsid w:val="003B21A1"/>
    <w:rsid w:val="003B28A0"/>
    <w:rsid w:val="003B2E9B"/>
    <w:rsid w:val="003B2F8D"/>
    <w:rsid w:val="003B3C64"/>
    <w:rsid w:val="003B4FAA"/>
    <w:rsid w:val="003B547A"/>
    <w:rsid w:val="003B5956"/>
    <w:rsid w:val="003B655A"/>
    <w:rsid w:val="003B6890"/>
    <w:rsid w:val="003B6EC0"/>
    <w:rsid w:val="003B756C"/>
    <w:rsid w:val="003B75B9"/>
    <w:rsid w:val="003B777E"/>
    <w:rsid w:val="003C065B"/>
    <w:rsid w:val="003C087B"/>
    <w:rsid w:val="003C0DA2"/>
    <w:rsid w:val="003C0F8E"/>
    <w:rsid w:val="003C0F8F"/>
    <w:rsid w:val="003C18E9"/>
    <w:rsid w:val="003C1A18"/>
    <w:rsid w:val="003C54EC"/>
    <w:rsid w:val="003C5C41"/>
    <w:rsid w:val="003C669D"/>
    <w:rsid w:val="003C6877"/>
    <w:rsid w:val="003C6A6C"/>
    <w:rsid w:val="003C6C25"/>
    <w:rsid w:val="003C7062"/>
    <w:rsid w:val="003C7461"/>
    <w:rsid w:val="003D0788"/>
    <w:rsid w:val="003D132A"/>
    <w:rsid w:val="003D1517"/>
    <w:rsid w:val="003D1D50"/>
    <w:rsid w:val="003D232D"/>
    <w:rsid w:val="003D286B"/>
    <w:rsid w:val="003D2938"/>
    <w:rsid w:val="003D3FBA"/>
    <w:rsid w:val="003D402B"/>
    <w:rsid w:val="003D47E2"/>
    <w:rsid w:val="003D54B0"/>
    <w:rsid w:val="003D62B9"/>
    <w:rsid w:val="003D764F"/>
    <w:rsid w:val="003D76EF"/>
    <w:rsid w:val="003D797B"/>
    <w:rsid w:val="003D7BA9"/>
    <w:rsid w:val="003E0042"/>
    <w:rsid w:val="003E0667"/>
    <w:rsid w:val="003E07A6"/>
    <w:rsid w:val="003E0BCE"/>
    <w:rsid w:val="003E0C59"/>
    <w:rsid w:val="003E0DF3"/>
    <w:rsid w:val="003E13E0"/>
    <w:rsid w:val="003E1584"/>
    <w:rsid w:val="003E1660"/>
    <w:rsid w:val="003E1CD1"/>
    <w:rsid w:val="003E2458"/>
    <w:rsid w:val="003E24F8"/>
    <w:rsid w:val="003E289C"/>
    <w:rsid w:val="003E2A2D"/>
    <w:rsid w:val="003E463D"/>
    <w:rsid w:val="003E47D4"/>
    <w:rsid w:val="003E50B9"/>
    <w:rsid w:val="003E5E77"/>
    <w:rsid w:val="003E61AF"/>
    <w:rsid w:val="003E64A9"/>
    <w:rsid w:val="003E6EE5"/>
    <w:rsid w:val="003E7115"/>
    <w:rsid w:val="003E7136"/>
    <w:rsid w:val="003E7905"/>
    <w:rsid w:val="003E7D1A"/>
    <w:rsid w:val="003E7FDB"/>
    <w:rsid w:val="003F0336"/>
    <w:rsid w:val="003F13B3"/>
    <w:rsid w:val="003F2BFF"/>
    <w:rsid w:val="003F359B"/>
    <w:rsid w:val="003F3AA1"/>
    <w:rsid w:val="003F3FCC"/>
    <w:rsid w:val="003F4113"/>
    <w:rsid w:val="003F4B88"/>
    <w:rsid w:val="003F520D"/>
    <w:rsid w:val="003F5547"/>
    <w:rsid w:val="003F5C40"/>
    <w:rsid w:val="003F6E12"/>
    <w:rsid w:val="003F6F8B"/>
    <w:rsid w:val="003F75ED"/>
    <w:rsid w:val="004002B7"/>
    <w:rsid w:val="00400F31"/>
    <w:rsid w:val="00401BB0"/>
    <w:rsid w:val="004023B3"/>
    <w:rsid w:val="004023BA"/>
    <w:rsid w:val="00403582"/>
    <w:rsid w:val="004060BE"/>
    <w:rsid w:val="00406B4D"/>
    <w:rsid w:val="00407EDD"/>
    <w:rsid w:val="00412957"/>
    <w:rsid w:val="00412FCE"/>
    <w:rsid w:val="00413261"/>
    <w:rsid w:val="0041443C"/>
    <w:rsid w:val="0041488F"/>
    <w:rsid w:val="00414FAB"/>
    <w:rsid w:val="004154F7"/>
    <w:rsid w:val="00415FEF"/>
    <w:rsid w:val="00416435"/>
    <w:rsid w:val="004164D3"/>
    <w:rsid w:val="00416D44"/>
    <w:rsid w:val="00416E39"/>
    <w:rsid w:val="004176C8"/>
    <w:rsid w:val="004176FF"/>
    <w:rsid w:val="00417A1E"/>
    <w:rsid w:val="00421119"/>
    <w:rsid w:val="00421A27"/>
    <w:rsid w:val="00421D0A"/>
    <w:rsid w:val="004226C3"/>
    <w:rsid w:val="004228BA"/>
    <w:rsid w:val="004241C5"/>
    <w:rsid w:val="00424FA7"/>
    <w:rsid w:val="00425D2C"/>
    <w:rsid w:val="00426A87"/>
    <w:rsid w:val="00427007"/>
    <w:rsid w:val="0043000C"/>
    <w:rsid w:val="00430259"/>
    <w:rsid w:val="004309D8"/>
    <w:rsid w:val="004313D1"/>
    <w:rsid w:val="00431ADF"/>
    <w:rsid w:val="00431CFF"/>
    <w:rsid w:val="00432110"/>
    <w:rsid w:val="004328EE"/>
    <w:rsid w:val="004339CF"/>
    <w:rsid w:val="00433EBE"/>
    <w:rsid w:val="00434406"/>
    <w:rsid w:val="004353D3"/>
    <w:rsid w:val="0043696B"/>
    <w:rsid w:val="00436D41"/>
    <w:rsid w:val="00437003"/>
    <w:rsid w:val="00437669"/>
    <w:rsid w:val="004408A5"/>
    <w:rsid w:val="00440E0B"/>
    <w:rsid w:val="00440FED"/>
    <w:rsid w:val="00441B92"/>
    <w:rsid w:val="004426CA"/>
    <w:rsid w:val="0044296D"/>
    <w:rsid w:val="00443A9F"/>
    <w:rsid w:val="0044474B"/>
    <w:rsid w:val="00444A8D"/>
    <w:rsid w:val="00444C25"/>
    <w:rsid w:val="0044594F"/>
    <w:rsid w:val="00445FF7"/>
    <w:rsid w:val="004508A8"/>
    <w:rsid w:val="00451BAE"/>
    <w:rsid w:val="00452144"/>
    <w:rsid w:val="00452CA7"/>
    <w:rsid w:val="00453341"/>
    <w:rsid w:val="004545C6"/>
    <w:rsid w:val="00454D59"/>
    <w:rsid w:val="00454DCA"/>
    <w:rsid w:val="00454E26"/>
    <w:rsid w:val="00455972"/>
    <w:rsid w:val="00456323"/>
    <w:rsid w:val="00456544"/>
    <w:rsid w:val="004565C8"/>
    <w:rsid w:val="00456649"/>
    <w:rsid w:val="004567B7"/>
    <w:rsid w:val="004567DC"/>
    <w:rsid w:val="00456856"/>
    <w:rsid w:val="004569E0"/>
    <w:rsid w:val="00456AEE"/>
    <w:rsid w:val="004571EF"/>
    <w:rsid w:val="0046047A"/>
    <w:rsid w:val="0046061A"/>
    <w:rsid w:val="00460941"/>
    <w:rsid w:val="00461210"/>
    <w:rsid w:val="00461700"/>
    <w:rsid w:val="00461AAC"/>
    <w:rsid w:val="00462490"/>
    <w:rsid w:val="00462AC9"/>
    <w:rsid w:val="00462C68"/>
    <w:rsid w:val="00462F6F"/>
    <w:rsid w:val="00463533"/>
    <w:rsid w:val="00463DC3"/>
    <w:rsid w:val="004651EE"/>
    <w:rsid w:val="00465299"/>
    <w:rsid w:val="00466A0F"/>
    <w:rsid w:val="0046795B"/>
    <w:rsid w:val="00470020"/>
    <w:rsid w:val="004708C0"/>
    <w:rsid w:val="0047115F"/>
    <w:rsid w:val="004715CB"/>
    <w:rsid w:val="00471863"/>
    <w:rsid w:val="00471FDD"/>
    <w:rsid w:val="00472B04"/>
    <w:rsid w:val="00473777"/>
    <w:rsid w:val="00473A14"/>
    <w:rsid w:val="00473C55"/>
    <w:rsid w:val="0047418E"/>
    <w:rsid w:val="004745A9"/>
    <w:rsid w:val="00474871"/>
    <w:rsid w:val="00474CA8"/>
    <w:rsid w:val="00474E43"/>
    <w:rsid w:val="004754CA"/>
    <w:rsid w:val="004766DA"/>
    <w:rsid w:val="00476A55"/>
    <w:rsid w:val="004773CC"/>
    <w:rsid w:val="0048076D"/>
    <w:rsid w:val="0048134D"/>
    <w:rsid w:val="00481624"/>
    <w:rsid w:val="00481765"/>
    <w:rsid w:val="00481B70"/>
    <w:rsid w:val="00481D90"/>
    <w:rsid w:val="00482700"/>
    <w:rsid w:val="00482737"/>
    <w:rsid w:val="00482CD4"/>
    <w:rsid w:val="00482E3A"/>
    <w:rsid w:val="00483261"/>
    <w:rsid w:val="0048328A"/>
    <w:rsid w:val="0048355D"/>
    <w:rsid w:val="00483DFA"/>
    <w:rsid w:val="00484377"/>
    <w:rsid w:val="00485B23"/>
    <w:rsid w:val="00485B50"/>
    <w:rsid w:val="0048660A"/>
    <w:rsid w:val="004874E4"/>
    <w:rsid w:val="0049070D"/>
    <w:rsid w:val="00490A39"/>
    <w:rsid w:val="00490E82"/>
    <w:rsid w:val="00491740"/>
    <w:rsid w:val="00491BE4"/>
    <w:rsid w:val="00491DB2"/>
    <w:rsid w:val="00491F18"/>
    <w:rsid w:val="00492877"/>
    <w:rsid w:val="0049288C"/>
    <w:rsid w:val="00494195"/>
    <w:rsid w:val="00494D3B"/>
    <w:rsid w:val="00495124"/>
    <w:rsid w:val="004958D8"/>
    <w:rsid w:val="0049592E"/>
    <w:rsid w:val="00495BA6"/>
    <w:rsid w:val="00496DC2"/>
    <w:rsid w:val="00496E75"/>
    <w:rsid w:val="004A014C"/>
    <w:rsid w:val="004A0AA8"/>
    <w:rsid w:val="004A1141"/>
    <w:rsid w:val="004A185E"/>
    <w:rsid w:val="004A1FE4"/>
    <w:rsid w:val="004A2103"/>
    <w:rsid w:val="004A28F5"/>
    <w:rsid w:val="004A2CA9"/>
    <w:rsid w:val="004A33EF"/>
    <w:rsid w:val="004A34C9"/>
    <w:rsid w:val="004A3CB5"/>
    <w:rsid w:val="004A537D"/>
    <w:rsid w:val="004A5762"/>
    <w:rsid w:val="004A5C30"/>
    <w:rsid w:val="004A62F6"/>
    <w:rsid w:val="004A6699"/>
    <w:rsid w:val="004A67F0"/>
    <w:rsid w:val="004A6869"/>
    <w:rsid w:val="004A6B6E"/>
    <w:rsid w:val="004A7132"/>
    <w:rsid w:val="004A71C3"/>
    <w:rsid w:val="004A7501"/>
    <w:rsid w:val="004A7769"/>
    <w:rsid w:val="004A77B1"/>
    <w:rsid w:val="004A7A3F"/>
    <w:rsid w:val="004A7B2D"/>
    <w:rsid w:val="004B0CC6"/>
    <w:rsid w:val="004B185D"/>
    <w:rsid w:val="004B1E1C"/>
    <w:rsid w:val="004B23AD"/>
    <w:rsid w:val="004B2965"/>
    <w:rsid w:val="004B3166"/>
    <w:rsid w:val="004B3265"/>
    <w:rsid w:val="004B3545"/>
    <w:rsid w:val="004B3F5E"/>
    <w:rsid w:val="004B4224"/>
    <w:rsid w:val="004B4297"/>
    <w:rsid w:val="004B4647"/>
    <w:rsid w:val="004B4F2F"/>
    <w:rsid w:val="004B5B43"/>
    <w:rsid w:val="004B5B96"/>
    <w:rsid w:val="004B6B25"/>
    <w:rsid w:val="004B7455"/>
    <w:rsid w:val="004B74FF"/>
    <w:rsid w:val="004B7CE4"/>
    <w:rsid w:val="004C0279"/>
    <w:rsid w:val="004C0401"/>
    <w:rsid w:val="004C0C49"/>
    <w:rsid w:val="004C1096"/>
    <w:rsid w:val="004C183D"/>
    <w:rsid w:val="004C3812"/>
    <w:rsid w:val="004C394F"/>
    <w:rsid w:val="004C3EC7"/>
    <w:rsid w:val="004C3EEE"/>
    <w:rsid w:val="004C483D"/>
    <w:rsid w:val="004C49EA"/>
    <w:rsid w:val="004C4D15"/>
    <w:rsid w:val="004C5177"/>
    <w:rsid w:val="004C5580"/>
    <w:rsid w:val="004C6DA5"/>
    <w:rsid w:val="004C795A"/>
    <w:rsid w:val="004C7CB4"/>
    <w:rsid w:val="004C7F93"/>
    <w:rsid w:val="004C7FD3"/>
    <w:rsid w:val="004D1C93"/>
    <w:rsid w:val="004D2629"/>
    <w:rsid w:val="004D26B8"/>
    <w:rsid w:val="004D27D8"/>
    <w:rsid w:val="004D29F9"/>
    <w:rsid w:val="004D2C2C"/>
    <w:rsid w:val="004D38C2"/>
    <w:rsid w:val="004D3C22"/>
    <w:rsid w:val="004D41DC"/>
    <w:rsid w:val="004D4FBD"/>
    <w:rsid w:val="004D4FC0"/>
    <w:rsid w:val="004D5CE7"/>
    <w:rsid w:val="004D6043"/>
    <w:rsid w:val="004D6381"/>
    <w:rsid w:val="004D6639"/>
    <w:rsid w:val="004D6E6E"/>
    <w:rsid w:val="004D7993"/>
    <w:rsid w:val="004D7DA8"/>
    <w:rsid w:val="004E07BD"/>
    <w:rsid w:val="004E0BD1"/>
    <w:rsid w:val="004E10CD"/>
    <w:rsid w:val="004E1401"/>
    <w:rsid w:val="004E2296"/>
    <w:rsid w:val="004E2892"/>
    <w:rsid w:val="004E2C81"/>
    <w:rsid w:val="004E2EA6"/>
    <w:rsid w:val="004E362B"/>
    <w:rsid w:val="004E3681"/>
    <w:rsid w:val="004E3D74"/>
    <w:rsid w:val="004E3F91"/>
    <w:rsid w:val="004E5DE1"/>
    <w:rsid w:val="004E6603"/>
    <w:rsid w:val="004E6A30"/>
    <w:rsid w:val="004E784B"/>
    <w:rsid w:val="004F0224"/>
    <w:rsid w:val="004F0CD8"/>
    <w:rsid w:val="004F0DB4"/>
    <w:rsid w:val="004F0E04"/>
    <w:rsid w:val="004F1903"/>
    <w:rsid w:val="004F1CD3"/>
    <w:rsid w:val="004F1EBC"/>
    <w:rsid w:val="004F1F7A"/>
    <w:rsid w:val="004F20E8"/>
    <w:rsid w:val="004F2FC3"/>
    <w:rsid w:val="004F3172"/>
    <w:rsid w:val="004F3B71"/>
    <w:rsid w:val="004F3D0B"/>
    <w:rsid w:val="004F3FE5"/>
    <w:rsid w:val="004F5154"/>
    <w:rsid w:val="004F5835"/>
    <w:rsid w:val="004F6476"/>
    <w:rsid w:val="004F661C"/>
    <w:rsid w:val="004F6D99"/>
    <w:rsid w:val="004F7835"/>
    <w:rsid w:val="004F7C6C"/>
    <w:rsid w:val="005001C3"/>
    <w:rsid w:val="00500532"/>
    <w:rsid w:val="00500572"/>
    <w:rsid w:val="00500573"/>
    <w:rsid w:val="00500701"/>
    <w:rsid w:val="00500908"/>
    <w:rsid w:val="0050093E"/>
    <w:rsid w:val="00501304"/>
    <w:rsid w:val="00501425"/>
    <w:rsid w:val="00501898"/>
    <w:rsid w:val="00502ADE"/>
    <w:rsid w:val="0050318B"/>
    <w:rsid w:val="0050348E"/>
    <w:rsid w:val="00503CF2"/>
    <w:rsid w:val="00504311"/>
    <w:rsid w:val="0050485C"/>
    <w:rsid w:val="00504AC6"/>
    <w:rsid w:val="00504D75"/>
    <w:rsid w:val="005053CF"/>
    <w:rsid w:val="00505D51"/>
    <w:rsid w:val="00506460"/>
    <w:rsid w:val="00507443"/>
    <w:rsid w:val="0051002B"/>
    <w:rsid w:val="00510ABC"/>
    <w:rsid w:val="00510CC2"/>
    <w:rsid w:val="00511079"/>
    <w:rsid w:val="005112D4"/>
    <w:rsid w:val="00511411"/>
    <w:rsid w:val="00511CDF"/>
    <w:rsid w:val="00512829"/>
    <w:rsid w:val="00513839"/>
    <w:rsid w:val="00513B43"/>
    <w:rsid w:val="00513C70"/>
    <w:rsid w:val="00513DEF"/>
    <w:rsid w:val="0051423C"/>
    <w:rsid w:val="005148D4"/>
    <w:rsid w:val="00514C91"/>
    <w:rsid w:val="005153CE"/>
    <w:rsid w:val="005157C6"/>
    <w:rsid w:val="00516241"/>
    <w:rsid w:val="00516A75"/>
    <w:rsid w:val="00516EDC"/>
    <w:rsid w:val="00516FD9"/>
    <w:rsid w:val="0051701F"/>
    <w:rsid w:val="0051791D"/>
    <w:rsid w:val="00517EF7"/>
    <w:rsid w:val="00520D6D"/>
    <w:rsid w:val="00520FD7"/>
    <w:rsid w:val="005212FD"/>
    <w:rsid w:val="005213CB"/>
    <w:rsid w:val="00521425"/>
    <w:rsid w:val="005226EB"/>
    <w:rsid w:val="0052348E"/>
    <w:rsid w:val="005235F3"/>
    <w:rsid w:val="00523E75"/>
    <w:rsid w:val="00523FD0"/>
    <w:rsid w:val="0052426A"/>
    <w:rsid w:val="005243E0"/>
    <w:rsid w:val="005253B8"/>
    <w:rsid w:val="005256F3"/>
    <w:rsid w:val="00525A00"/>
    <w:rsid w:val="005265A3"/>
    <w:rsid w:val="00526783"/>
    <w:rsid w:val="0052773A"/>
    <w:rsid w:val="00527BF3"/>
    <w:rsid w:val="00527FB1"/>
    <w:rsid w:val="0053009E"/>
    <w:rsid w:val="00530423"/>
    <w:rsid w:val="00530845"/>
    <w:rsid w:val="00530D56"/>
    <w:rsid w:val="0053107E"/>
    <w:rsid w:val="00531222"/>
    <w:rsid w:val="005312CB"/>
    <w:rsid w:val="0053162F"/>
    <w:rsid w:val="00531777"/>
    <w:rsid w:val="0053281C"/>
    <w:rsid w:val="00532AD0"/>
    <w:rsid w:val="0053311D"/>
    <w:rsid w:val="00533B93"/>
    <w:rsid w:val="005340C9"/>
    <w:rsid w:val="005341FB"/>
    <w:rsid w:val="00535729"/>
    <w:rsid w:val="00535D6A"/>
    <w:rsid w:val="00536698"/>
    <w:rsid w:val="005375FE"/>
    <w:rsid w:val="00537DA7"/>
    <w:rsid w:val="00540BFC"/>
    <w:rsid w:val="0054104F"/>
    <w:rsid w:val="0054195A"/>
    <w:rsid w:val="005420DE"/>
    <w:rsid w:val="00542249"/>
    <w:rsid w:val="00542FAA"/>
    <w:rsid w:val="005431F5"/>
    <w:rsid w:val="00543707"/>
    <w:rsid w:val="00543937"/>
    <w:rsid w:val="005439D2"/>
    <w:rsid w:val="00543AF7"/>
    <w:rsid w:val="00543EBB"/>
    <w:rsid w:val="00544213"/>
    <w:rsid w:val="005444EC"/>
    <w:rsid w:val="0054486D"/>
    <w:rsid w:val="005453F3"/>
    <w:rsid w:val="00545549"/>
    <w:rsid w:val="00546074"/>
    <w:rsid w:val="005469F5"/>
    <w:rsid w:val="00546F36"/>
    <w:rsid w:val="005518ED"/>
    <w:rsid w:val="00551D32"/>
    <w:rsid w:val="00552093"/>
    <w:rsid w:val="005529B8"/>
    <w:rsid w:val="00554008"/>
    <w:rsid w:val="005542B5"/>
    <w:rsid w:val="00554C49"/>
    <w:rsid w:val="00554E06"/>
    <w:rsid w:val="00554E4B"/>
    <w:rsid w:val="0055519C"/>
    <w:rsid w:val="005551FF"/>
    <w:rsid w:val="005554C1"/>
    <w:rsid w:val="00555F67"/>
    <w:rsid w:val="00556D3E"/>
    <w:rsid w:val="00556E32"/>
    <w:rsid w:val="0055704C"/>
    <w:rsid w:val="005604F1"/>
    <w:rsid w:val="005606A4"/>
    <w:rsid w:val="005606F9"/>
    <w:rsid w:val="005607B8"/>
    <w:rsid w:val="00560CF5"/>
    <w:rsid w:val="00561343"/>
    <w:rsid w:val="005621AE"/>
    <w:rsid w:val="0056272D"/>
    <w:rsid w:val="00562BAB"/>
    <w:rsid w:val="00562FA3"/>
    <w:rsid w:val="00563047"/>
    <w:rsid w:val="0056308E"/>
    <w:rsid w:val="00563228"/>
    <w:rsid w:val="005638C1"/>
    <w:rsid w:val="00563F16"/>
    <w:rsid w:val="0056415C"/>
    <w:rsid w:val="005649BF"/>
    <w:rsid w:val="005650ED"/>
    <w:rsid w:val="00565869"/>
    <w:rsid w:val="005665D8"/>
    <w:rsid w:val="00566D3A"/>
    <w:rsid w:val="00567415"/>
    <w:rsid w:val="00567610"/>
    <w:rsid w:val="005705C2"/>
    <w:rsid w:val="00570D9F"/>
    <w:rsid w:val="00571627"/>
    <w:rsid w:val="0057185C"/>
    <w:rsid w:val="00571CA8"/>
    <w:rsid w:val="00572947"/>
    <w:rsid w:val="00572A64"/>
    <w:rsid w:val="00572C02"/>
    <w:rsid w:val="00573138"/>
    <w:rsid w:val="005734A7"/>
    <w:rsid w:val="005739AD"/>
    <w:rsid w:val="00573A72"/>
    <w:rsid w:val="00574292"/>
    <w:rsid w:val="005746C4"/>
    <w:rsid w:val="00574B50"/>
    <w:rsid w:val="00575A73"/>
    <w:rsid w:val="00576FC9"/>
    <w:rsid w:val="00577835"/>
    <w:rsid w:val="00577D4F"/>
    <w:rsid w:val="00580793"/>
    <w:rsid w:val="00580BBF"/>
    <w:rsid w:val="00581470"/>
    <w:rsid w:val="00581B62"/>
    <w:rsid w:val="00581BAD"/>
    <w:rsid w:val="00581D62"/>
    <w:rsid w:val="00582087"/>
    <w:rsid w:val="00582F21"/>
    <w:rsid w:val="005831DD"/>
    <w:rsid w:val="005834E8"/>
    <w:rsid w:val="005836F9"/>
    <w:rsid w:val="0058395B"/>
    <w:rsid w:val="00584320"/>
    <w:rsid w:val="005851A1"/>
    <w:rsid w:val="00585484"/>
    <w:rsid w:val="00585E92"/>
    <w:rsid w:val="00586A2E"/>
    <w:rsid w:val="00587229"/>
    <w:rsid w:val="005874E0"/>
    <w:rsid w:val="00587503"/>
    <w:rsid w:val="00587F7F"/>
    <w:rsid w:val="00590808"/>
    <w:rsid w:val="00590E8D"/>
    <w:rsid w:val="00591511"/>
    <w:rsid w:val="00591E50"/>
    <w:rsid w:val="00592CDA"/>
    <w:rsid w:val="0059331A"/>
    <w:rsid w:val="0059348A"/>
    <w:rsid w:val="005934F4"/>
    <w:rsid w:val="00593A72"/>
    <w:rsid w:val="0059414D"/>
    <w:rsid w:val="00594919"/>
    <w:rsid w:val="00595A8C"/>
    <w:rsid w:val="00595C2C"/>
    <w:rsid w:val="00595E79"/>
    <w:rsid w:val="005961EE"/>
    <w:rsid w:val="00596BBA"/>
    <w:rsid w:val="00597386"/>
    <w:rsid w:val="005975C4"/>
    <w:rsid w:val="00597ED8"/>
    <w:rsid w:val="005A09AD"/>
    <w:rsid w:val="005A1381"/>
    <w:rsid w:val="005A17AE"/>
    <w:rsid w:val="005A1EF4"/>
    <w:rsid w:val="005A23D0"/>
    <w:rsid w:val="005A2B20"/>
    <w:rsid w:val="005A30C0"/>
    <w:rsid w:val="005A34D5"/>
    <w:rsid w:val="005A3943"/>
    <w:rsid w:val="005A3DA8"/>
    <w:rsid w:val="005A4607"/>
    <w:rsid w:val="005A4904"/>
    <w:rsid w:val="005A4C5D"/>
    <w:rsid w:val="005A5111"/>
    <w:rsid w:val="005A515A"/>
    <w:rsid w:val="005A704D"/>
    <w:rsid w:val="005B1AE7"/>
    <w:rsid w:val="005B1E4B"/>
    <w:rsid w:val="005B3C6D"/>
    <w:rsid w:val="005B4045"/>
    <w:rsid w:val="005B609E"/>
    <w:rsid w:val="005B6DF6"/>
    <w:rsid w:val="005B7B7D"/>
    <w:rsid w:val="005C1948"/>
    <w:rsid w:val="005C22F9"/>
    <w:rsid w:val="005C263C"/>
    <w:rsid w:val="005C2679"/>
    <w:rsid w:val="005C2798"/>
    <w:rsid w:val="005C298C"/>
    <w:rsid w:val="005C2DD8"/>
    <w:rsid w:val="005C3BEA"/>
    <w:rsid w:val="005C4BFB"/>
    <w:rsid w:val="005C4E96"/>
    <w:rsid w:val="005C5870"/>
    <w:rsid w:val="005C6102"/>
    <w:rsid w:val="005C6B51"/>
    <w:rsid w:val="005D059A"/>
    <w:rsid w:val="005D07C5"/>
    <w:rsid w:val="005D08BE"/>
    <w:rsid w:val="005D166B"/>
    <w:rsid w:val="005D21B7"/>
    <w:rsid w:val="005D2DAD"/>
    <w:rsid w:val="005D38D9"/>
    <w:rsid w:val="005D39AA"/>
    <w:rsid w:val="005D40D3"/>
    <w:rsid w:val="005D4302"/>
    <w:rsid w:val="005D4767"/>
    <w:rsid w:val="005D5568"/>
    <w:rsid w:val="005D5A20"/>
    <w:rsid w:val="005D6684"/>
    <w:rsid w:val="005D786C"/>
    <w:rsid w:val="005D7953"/>
    <w:rsid w:val="005E00E5"/>
    <w:rsid w:val="005E0148"/>
    <w:rsid w:val="005E039C"/>
    <w:rsid w:val="005E049F"/>
    <w:rsid w:val="005E0BB6"/>
    <w:rsid w:val="005E131A"/>
    <w:rsid w:val="005E15C9"/>
    <w:rsid w:val="005E1EA9"/>
    <w:rsid w:val="005E3073"/>
    <w:rsid w:val="005E316A"/>
    <w:rsid w:val="005E3784"/>
    <w:rsid w:val="005E3DA9"/>
    <w:rsid w:val="005E50EA"/>
    <w:rsid w:val="005E5F25"/>
    <w:rsid w:val="005E6716"/>
    <w:rsid w:val="005E6E30"/>
    <w:rsid w:val="005E7088"/>
    <w:rsid w:val="005E7E1B"/>
    <w:rsid w:val="005E7E66"/>
    <w:rsid w:val="005F0108"/>
    <w:rsid w:val="005F0291"/>
    <w:rsid w:val="005F0ECC"/>
    <w:rsid w:val="005F21A5"/>
    <w:rsid w:val="005F228B"/>
    <w:rsid w:val="005F2470"/>
    <w:rsid w:val="005F267A"/>
    <w:rsid w:val="005F28C6"/>
    <w:rsid w:val="005F350B"/>
    <w:rsid w:val="005F3F16"/>
    <w:rsid w:val="005F52CC"/>
    <w:rsid w:val="005F5961"/>
    <w:rsid w:val="005F5E6F"/>
    <w:rsid w:val="005F6510"/>
    <w:rsid w:val="005F681C"/>
    <w:rsid w:val="005F6BD4"/>
    <w:rsid w:val="005F6FCA"/>
    <w:rsid w:val="005F7188"/>
    <w:rsid w:val="005F7985"/>
    <w:rsid w:val="00600CEB"/>
    <w:rsid w:val="00601AEC"/>
    <w:rsid w:val="0060216D"/>
    <w:rsid w:val="00602A78"/>
    <w:rsid w:val="00602A84"/>
    <w:rsid w:val="00602AA1"/>
    <w:rsid w:val="00603123"/>
    <w:rsid w:val="006036F4"/>
    <w:rsid w:val="00604151"/>
    <w:rsid w:val="00604367"/>
    <w:rsid w:val="006044BE"/>
    <w:rsid w:val="0060475F"/>
    <w:rsid w:val="006047DF"/>
    <w:rsid w:val="00604804"/>
    <w:rsid w:val="00604DE1"/>
    <w:rsid w:val="00605257"/>
    <w:rsid w:val="0060554B"/>
    <w:rsid w:val="006060C2"/>
    <w:rsid w:val="00606A26"/>
    <w:rsid w:val="00607D81"/>
    <w:rsid w:val="00610025"/>
    <w:rsid w:val="00610726"/>
    <w:rsid w:val="00610747"/>
    <w:rsid w:val="00610E03"/>
    <w:rsid w:val="00611180"/>
    <w:rsid w:val="0061176E"/>
    <w:rsid w:val="00612495"/>
    <w:rsid w:val="0061371F"/>
    <w:rsid w:val="00613A6E"/>
    <w:rsid w:val="00613B1E"/>
    <w:rsid w:val="00613EA5"/>
    <w:rsid w:val="00614CD1"/>
    <w:rsid w:val="006151F2"/>
    <w:rsid w:val="0061567B"/>
    <w:rsid w:val="00615AC8"/>
    <w:rsid w:val="00617287"/>
    <w:rsid w:val="00620B93"/>
    <w:rsid w:val="0062152A"/>
    <w:rsid w:val="00621753"/>
    <w:rsid w:val="00621ADD"/>
    <w:rsid w:val="00621C06"/>
    <w:rsid w:val="00621C58"/>
    <w:rsid w:val="00623583"/>
    <w:rsid w:val="0062462F"/>
    <w:rsid w:val="00624BA1"/>
    <w:rsid w:val="0062661B"/>
    <w:rsid w:val="00627832"/>
    <w:rsid w:val="00630118"/>
    <w:rsid w:val="00630514"/>
    <w:rsid w:val="006310AE"/>
    <w:rsid w:val="00631762"/>
    <w:rsid w:val="00631EF9"/>
    <w:rsid w:val="00632196"/>
    <w:rsid w:val="00632953"/>
    <w:rsid w:val="00632BA2"/>
    <w:rsid w:val="00632BB4"/>
    <w:rsid w:val="006333C6"/>
    <w:rsid w:val="00633A67"/>
    <w:rsid w:val="00633BF2"/>
    <w:rsid w:val="00633F67"/>
    <w:rsid w:val="006345C3"/>
    <w:rsid w:val="0063530F"/>
    <w:rsid w:val="006362F9"/>
    <w:rsid w:val="006369A9"/>
    <w:rsid w:val="006373CD"/>
    <w:rsid w:val="00637502"/>
    <w:rsid w:val="00637533"/>
    <w:rsid w:val="00640C01"/>
    <w:rsid w:val="00641283"/>
    <w:rsid w:val="006413CF"/>
    <w:rsid w:val="00641413"/>
    <w:rsid w:val="00641465"/>
    <w:rsid w:val="0064165D"/>
    <w:rsid w:val="00641BD7"/>
    <w:rsid w:val="00641EAC"/>
    <w:rsid w:val="00641EF1"/>
    <w:rsid w:val="00642047"/>
    <w:rsid w:val="006423A7"/>
    <w:rsid w:val="00642E8C"/>
    <w:rsid w:val="006433BD"/>
    <w:rsid w:val="00643562"/>
    <w:rsid w:val="00643784"/>
    <w:rsid w:val="00643F8A"/>
    <w:rsid w:val="00644186"/>
    <w:rsid w:val="006441FF"/>
    <w:rsid w:val="00644A21"/>
    <w:rsid w:val="00645C9F"/>
    <w:rsid w:val="00646305"/>
    <w:rsid w:val="00646864"/>
    <w:rsid w:val="00646A6C"/>
    <w:rsid w:val="0064753A"/>
    <w:rsid w:val="006475E6"/>
    <w:rsid w:val="006501FE"/>
    <w:rsid w:val="006508B9"/>
    <w:rsid w:val="00650CA1"/>
    <w:rsid w:val="00650E30"/>
    <w:rsid w:val="0065143C"/>
    <w:rsid w:val="00651854"/>
    <w:rsid w:val="00651FD1"/>
    <w:rsid w:val="00652578"/>
    <w:rsid w:val="006533E1"/>
    <w:rsid w:val="006539E8"/>
    <w:rsid w:val="00654FCD"/>
    <w:rsid w:val="00656307"/>
    <w:rsid w:val="006565D8"/>
    <w:rsid w:val="00656B96"/>
    <w:rsid w:val="00656F79"/>
    <w:rsid w:val="0065736B"/>
    <w:rsid w:val="006578E4"/>
    <w:rsid w:val="00657AE5"/>
    <w:rsid w:val="006615D6"/>
    <w:rsid w:val="006619B0"/>
    <w:rsid w:val="00662012"/>
    <w:rsid w:val="00662543"/>
    <w:rsid w:val="006626D0"/>
    <w:rsid w:val="006627BD"/>
    <w:rsid w:val="006628E9"/>
    <w:rsid w:val="006641F4"/>
    <w:rsid w:val="00664E8C"/>
    <w:rsid w:val="00665F7C"/>
    <w:rsid w:val="006663C8"/>
    <w:rsid w:val="0066699A"/>
    <w:rsid w:val="00666DFC"/>
    <w:rsid w:val="00666EBB"/>
    <w:rsid w:val="0066779E"/>
    <w:rsid w:val="00667FAF"/>
    <w:rsid w:val="00670957"/>
    <w:rsid w:val="0067096D"/>
    <w:rsid w:val="00670AF4"/>
    <w:rsid w:val="00670B3C"/>
    <w:rsid w:val="006719E0"/>
    <w:rsid w:val="00672225"/>
    <w:rsid w:val="0067269D"/>
    <w:rsid w:val="00672988"/>
    <w:rsid w:val="00672C64"/>
    <w:rsid w:val="00673015"/>
    <w:rsid w:val="00674E6A"/>
    <w:rsid w:val="00675CF4"/>
    <w:rsid w:val="006769FD"/>
    <w:rsid w:val="00676A64"/>
    <w:rsid w:val="00677925"/>
    <w:rsid w:val="006779BF"/>
    <w:rsid w:val="00680092"/>
    <w:rsid w:val="00680F46"/>
    <w:rsid w:val="00681FDC"/>
    <w:rsid w:val="00682B53"/>
    <w:rsid w:val="00682F27"/>
    <w:rsid w:val="006831A5"/>
    <w:rsid w:val="00683D8F"/>
    <w:rsid w:val="00684033"/>
    <w:rsid w:val="006840D1"/>
    <w:rsid w:val="00684AD7"/>
    <w:rsid w:val="006858A9"/>
    <w:rsid w:val="006859DB"/>
    <w:rsid w:val="0068678D"/>
    <w:rsid w:val="00687488"/>
    <w:rsid w:val="006904ED"/>
    <w:rsid w:val="00690E2E"/>
    <w:rsid w:val="006915D7"/>
    <w:rsid w:val="00692814"/>
    <w:rsid w:val="00692A26"/>
    <w:rsid w:val="00693174"/>
    <w:rsid w:val="006932E7"/>
    <w:rsid w:val="00693347"/>
    <w:rsid w:val="0069334C"/>
    <w:rsid w:val="00693F86"/>
    <w:rsid w:val="0069436C"/>
    <w:rsid w:val="00694402"/>
    <w:rsid w:val="00694454"/>
    <w:rsid w:val="006948EF"/>
    <w:rsid w:val="00694F22"/>
    <w:rsid w:val="00696CF8"/>
    <w:rsid w:val="00696D63"/>
    <w:rsid w:val="00697858"/>
    <w:rsid w:val="006A024C"/>
    <w:rsid w:val="006A032F"/>
    <w:rsid w:val="006A0AA7"/>
    <w:rsid w:val="006A0DD3"/>
    <w:rsid w:val="006A146E"/>
    <w:rsid w:val="006A1809"/>
    <w:rsid w:val="006A1BEB"/>
    <w:rsid w:val="006A2944"/>
    <w:rsid w:val="006A2E20"/>
    <w:rsid w:val="006A3022"/>
    <w:rsid w:val="006A328D"/>
    <w:rsid w:val="006A36A6"/>
    <w:rsid w:val="006A41AE"/>
    <w:rsid w:val="006A4856"/>
    <w:rsid w:val="006A50CB"/>
    <w:rsid w:val="006A5474"/>
    <w:rsid w:val="006A564B"/>
    <w:rsid w:val="006A5FC2"/>
    <w:rsid w:val="006A6058"/>
    <w:rsid w:val="006A6168"/>
    <w:rsid w:val="006B04C6"/>
    <w:rsid w:val="006B05B5"/>
    <w:rsid w:val="006B1545"/>
    <w:rsid w:val="006B1576"/>
    <w:rsid w:val="006B167A"/>
    <w:rsid w:val="006B23B9"/>
    <w:rsid w:val="006B2DA7"/>
    <w:rsid w:val="006B2F4D"/>
    <w:rsid w:val="006B2FEA"/>
    <w:rsid w:val="006B306B"/>
    <w:rsid w:val="006B30E0"/>
    <w:rsid w:val="006B3682"/>
    <w:rsid w:val="006B3974"/>
    <w:rsid w:val="006B3DDB"/>
    <w:rsid w:val="006B4613"/>
    <w:rsid w:val="006B48CB"/>
    <w:rsid w:val="006B564D"/>
    <w:rsid w:val="006B7988"/>
    <w:rsid w:val="006C1445"/>
    <w:rsid w:val="006C2A16"/>
    <w:rsid w:val="006C3741"/>
    <w:rsid w:val="006C3AB0"/>
    <w:rsid w:val="006C40EA"/>
    <w:rsid w:val="006C46E0"/>
    <w:rsid w:val="006C4FC1"/>
    <w:rsid w:val="006C51A5"/>
    <w:rsid w:val="006C529D"/>
    <w:rsid w:val="006C5D93"/>
    <w:rsid w:val="006C6798"/>
    <w:rsid w:val="006C6D42"/>
    <w:rsid w:val="006C6DF7"/>
    <w:rsid w:val="006D0826"/>
    <w:rsid w:val="006D0C12"/>
    <w:rsid w:val="006D0E6B"/>
    <w:rsid w:val="006D1F6A"/>
    <w:rsid w:val="006D2146"/>
    <w:rsid w:val="006D2A4B"/>
    <w:rsid w:val="006D3B6C"/>
    <w:rsid w:val="006D449A"/>
    <w:rsid w:val="006D49D3"/>
    <w:rsid w:val="006D57EE"/>
    <w:rsid w:val="006D632E"/>
    <w:rsid w:val="006D6C9C"/>
    <w:rsid w:val="006D73F3"/>
    <w:rsid w:val="006D76B7"/>
    <w:rsid w:val="006E0248"/>
    <w:rsid w:val="006E06A9"/>
    <w:rsid w:val="006E0821"/>
    <w:rsid w:val="006E08D0"/>
    <w:rsid w:val="006E094A"/>
    <w:rsid w:val="006E12B1"/>
    <w:rsid w:val="006E13D1"/>
    <w:rsid w:val="006E27FA"/>
    <w:rsid w:val="006E3F06"/>
    <w:rsid w:val="006E44AE"/>
    <w:rsid w:val="006E4D0C"/>
    <w:rsid w:val="006E4D1B"/>
    <w:rsid w:val="006E5B78"/>
    <w:rsid w:val="006E6500"/>
    <w:rsid w:val="006E67BA"/>
    <w:rsid w:val="006E699D"/>
    <w:rsid w:val="006E6BA3"/>
    <w:rsid w:val="006E748D"/>
    <w:rsid w:val="006E786F"/>
    <w:rsid w:val="006F0D71"/>
    <w:rsid w:val="006F0EA5"/>
    <w:rsid w:val="006F1116"/>
    <w:rsid w:val="006F124B"/>
    <w:rsid w:val="006F1746"/>
    <w:rsid w:val="006F178B"/>
    <w:rsid w:val="006F2654"/>
    <w:rsid w:val="006F3196"/>
    <w:rsid w:val="006F3C54"/>
    <w:rsid w:val="006F418C"/>
    <w:rsid w:val="006F4900"/>
    <w:rsid w:val="006F5E64"/>
    <w:rsid w:val="006F60DE"/>
    <w:rsid w:val="006F65FB"/>
    <w:rsid w:val="006F6D9F"/>
    <w:rsid w:val="006F7759"/>
    <w:rsid w:val="006F7914"/>
    <w:rsid w:val="006F7C0B"/>
    <w:rsid w:val="006F7E46"/>
    <w:rsid w:val="00700AB4"/>
    <w:rsid w:val="00700C35"/>
    <w:rsid w:val="00700FCA"/>
    <w:rsid w:val="007015C6"/>
    <w:rsid w:val="00701645"/>
    <w:rsid w:val="007019B2"/>
    <w:rsid w:val="00701BBC"/>
    <w:rsid w:val="007023F2"/>
    <w:rsid w:val="007028AC"/>
    <w:rsid w:val="00702A10"/>
    <w:rsid w:val="00702D5A"/>
    <w:rsid w:val="00702EF7"/>
    <w:rsid w:val="00703571"/>
    <w:rsid w:val="00703989"/>
    <w:rsid w:val="00703D35"/>
    <w:rsid w:val="007042E9"/>
    <w:rsid w:val="00704495"/>
    <w:rsid w:val="00704AD9"/>
    <w:rsid w:val="0070515A"/>
    <w:rsid w:val="00705BA5"/>
    <w:rsid w:val="00706C9F"/>
    <w:rsid w:val="00706E98"/>
    <w:rsid w:val="00707D31"/>
    <w:rsid w:val="00707DA7"/>
    <w:rsid w:val="00707EF3"/>
    <w:rsid w:val="007101C2"/>
    <w:rsid w:val="007108D3"/>
    <w:rsid w:val="00710AF1"/>
    <w:rsid w:val="0071118B"/>
    <w:rsid w:val="00711C66"/>
    <w:rsid w:val="00711E13"/>
    <w:rsid w:val="00712EDA"/>
    <w:rsid w:val="007136D0"/>
    <w:rsid w:val="00714236"/>
    <w:rsid w:val="007155A9"/>
    <w:rsid w:val="007158E1"/>
    <w:rsid w:val="00716400"/>
    <w:rsid w:val="0071640A"/>
    <w:rsid w:val="00716AA6"/>
    <w:rsid w:val="0071705B"/>
    <w:rsid w:val="00720505"/>
    <w:rsid w:val="00720F57"/>
    <w:rsid w:val="00722C2C"/>
    <w:rsid w:val="007236A3"/>
    <w:rsid w:val="007239B6"/>
    <w:rsid w:val="00723C19"/>
    <w:rsid w:val="0072490A"/>
    <w:rsid w:val="00724B64"/>
    <w:rsid w:val="00724E89"/>
    <w:rsid w:val="0072517D"/>
    <w:rsid w:val="00726878"/>
    <w:rsid w:val="007276AE"/>
    <w:rsid w:val="00727E82"/>
    <w:rsid w:val="00730CFE"/>
    <w:rsid w:val="0073124A"/>
    <w:rsid w:val="00731B79"/>
    <w:rsid w:val="00731D2D"/>
    <w:rsid w:val="007320A2"/>
    <w:rsid w:val="007327CE"/>
    <w:rsid w:val="00732F80"/>
    <w:rsid w:val="0073378F"/>
    <w:rsid w:val="00733893"/>
    <w:rsid w:val="00734A05"/>
    <w:rsid w:val="00734ECC"/>
    <w:rsid w:val="007351D5"/>
    <w:rsid w:val="00735902"/>
    <w:rsid w:val="00735C6F"/>
    <w:rsid w:val="007362E5"/>
    <w:rsid w:val="00736C53"/>
    <w:rsid w:val="00736E36"/>
    <w:rsid w:val="00736E79"/>
    <w:rsid w:val="00737A31"/>
    <w:rsid w:val="00740C56"/>
    <w:rsid w:val="007411A3"/>
    <w:rsid w:val="0074198F"/>
    <w:rsid w:val="007425EC"/>
    <w:rsid w:val="00742A6A"/>
    <w:rsid w:val="00742B44"/>
    <w:rsid w:val="00745A25"/>
    <w:rsid w:val="00745F00"/>
    <w:rsid w:val="0074656E"/>
    <w:rsid w:val="00746B4D"/>
    <w:rsid w:val="007472D5"/>
    <w:rsid w:val="00750FEA"/>
    <w:rsid w:val="007528E5"/>
    <w:rsid w:val="00752B03"/>
    <w:rsid w:val="00753371"/>
    <w:rsid w:val="00753454"/>
    <w:rsid w:val="00753534"/>
    <w:rsid w:val="00753B17"/>
    <w:rsid w:val="00753BB5"/>
    <w:rsid w:val="00753C17"/>
    <w:rsid w:val="007544F1"/>
    <w:rsid w:val="00755E4A"/>
    <w:rsid w:val="00756022"/>
    <w:rsid w:val="00756832"/>
    <w:rsid w:val="00757F0B"/>
    <w:rsid w:val="00760314"/>
    <w:rsid w:val="007612E7"/>
    <w:rsid w:val="00761F65"/>
    <w:rsid w:val="007626D0"/>
    <w:rsid w:val="007629BF"/>
    <w:rsid w:val="0076304B"/>
    <w:rsid w:val="007638C3"/>
    <w:rsid w:val="007651CA"/>
    <w:rsid w:val="007652A6"/>
    <w:rsid w:val="00766246"/>
    <w:rsid w:val="00767519"/>
    <w:rsid w:val="00767E20"/>
    <w:rsid w:val="007704E1"/>
    <w:rsid w:val="00770E5C"/>
    <w:rsid w:val="00771069"/>
    <w:rsid w:val="00772569"/>
    <w:rsid w:val="00772E8C"/>
    <w:rsid w:val="00772FDB"/>
    <w:rsid w:val="0077316B"/>
    <w:rsid w:val="007736D3"/>
    <w:rsid w:val="00773F32"/>
    <w:rsid w:val="0077500F"/>
    <w:rsid w:val="0077548E"/>
    <w:rsid w:val="0077549E"/>
    <w:rsid w:val="00777274"/>
    <w:rsid w:val="00777315"/>
    <w:rsid w:val="0077795F"/>
    <w:rsid w:val="007802E4"/>
    <w:rsid w:val="00780919"/>
    <w:rsid w:val="00780DBF"/>
    <w:rsid w:val="007812C0"/>
    <w:rsid w:val="00781589"/>
    <w:rsid w:val="007820D0"/>
    <w:rsid w:val="007826C8"/>
    <w:rsid w:val="00784190"/>
    <w:rsid w:val="0078457B"/>
    <w:rsid w:val="00784756"/>
    <w:rsid w:val="0078539D"/>
    <w:rsid w:val="007856C1"/>
    <w:rsid w:val="00785B0F"/>
    <w:rsid w:val="0078626D"/>
    <w:rsid w:val="007862ED"/>
    <w:rsid w:val="00787051"/>
    <w:rsid w:val="0079018D"/>
    <w:rsid w:val="007901DC"/>
    <w:rsid w:val="00790627"/>
    <w:rsid w:val="007907EF"/>
    <w:rsid w:val="007915AA"/>
    <w:rsid w:val="00791A00"/>
    <w:rsid w:val="00791DDB"/>
    <w:rsid w:val="00792363"/>
    <w:rsid w:val="007925D9"/>
    <w:rsid w:val="00792CEE"/>
    <w:rsid w:val="007936A8"/>
    <w:rsid w:val="00794B4D"/>
    <w:rsid w:val="00794B95"/>
    <w:rsid w:val="00794F3B"/>
    <w:rsid w:val="007962B4"/>
    <w:rsid w:val="00796601"/>
    <w:rsid w:val="00796B72"/>
    <w:rsid w:val="00796F15"/>
    <w:rsid w:val="00797624"/>
    <w:rsid w:val="00797ADF"/>
    <w:rsid w:val="00797E22"/>
    <w:rsid w:val="007A090A"/>
    <w:rsid w:val="007A0EE7"/>
    <w:rsid w:val="007A138F"/>
    <w:rsid w:val="007A1640"/>
    <w:rsid w:val="007A1AE4"/>
    <w:rsid w:val="007A3903"/>
    <w:rsid w:val="007A39DF"/>
    <w:rsid w:val="007A43ED"/>
    <w:rsid w:val="007A4775"/>
    <w:rsid w:val="007A4BDD"/>
    <w:rsid w:val="007A4D0A"/>
    <w:rsid w:val="007A6532"/>
    <w:rsid w:val="007A6CFD"/>
    <w:rsid w:val="007A6E5C"/>
    <w:rsid w:val="007A72EE"/>
    <w:rsid w:val="007B0397"/>
    <w:rsid w:val="007B0ADB"/>
    <w:rsid w:val="007B26EE"/>
    <w:rsid w:val="007B2E55"/>
    <w:rsid w:val="007B34D8"/>
    <w:rsid w:val="007B3502"/>
    <w:rsid w:val="007B3E6D"/>
    <w:rsid w:val="007B44ED"/>
    <w:rsid w:val="007B491A"/>
    <w:rsid w:val="007B5370"/>
    <w:rsid w:val="007B612C"/>
    <w:rsid w:val="007B61F5"/>
    <w:rsid w:val="007B63FA"/>
    <w:rsid w:val="007B64F0"/>
    <w:rsid w:val="007B7496"/>
    <w:rsid w:val="007B7DD3"/>
    <w:rsid w:val="007C0802"/>
    <w:rsid w:val="007C12BE"/>
    <w:rsid w:val="007C1F47"/>
    <w:rsid w:val="007C2739"/>
    <w:rsid w:val="007C3748"/>
    <w:rsid w:val="007C3AC7"/>
    <w:rsid w:val="007C3D4C"/>
    <w:rsid w:val="007C40EF"/>
    <w:rsid w:val="007C4B0F"/>
    <w:rsid w:val="007C4DAD"/>
    <w:rsid w:val="007C5830"/>
    <w:rsid w:val="007C5933"/>
    <w:rsid w:val="007C599E"/>
    <w:rsid w:val="007C5DB8"/>
    <w:rsid w:val="007C5DCE"/>
    <w:rsid w:val="007C62C8"/>
    <w:rsid w:val="007C6CA2"/>
    <w:rsid w:val="007C7408"/>
    <w:rsid w:val="007CC4C7"/>
    <w:rsid w:val="007D05B2"/>
    <w:rsid w:val="007D05FA"/>
    <w:rsid w:val="007D0601"/>
    <w:rsid w:val="007D087F"/>
    <w:rsid w:val="007D0C44"/>
    <w:rsid w:val="007D1972"/>
    <w:rsid w:val="007D1F33"/>
    <w:rsid w:val="007D1F96"/>
    <w:rsid w:val="007D3307"/>
    <w:rsid w:val="007D44CE"/>
    <w:rsid w:val="007D509D"/>
    <w:rsid w:val="007D54F8"/>
    <w:rsid w:val="007D58FC"/>
    <w:rsid w:val="007D5A35"/>
    <w:rsid w:val="007D5E27"/>
    <w:rsid w:val="007D63F2"/>
    <w:rsid w:val="007D6F64"/>
    <w:rsid w:val="007E056A"/>
    <w:rsid w:val="007E1782"/>
    <w:rsid w:val="007E25AB"/>
    <w:rsid w:val="007E2C22"/>
    <w:rsid w:val="007E2F41"/>
    <w:rsid w:val="007E44FC"/>
    <w:rsid w:val="007E5079"/>
    <w:rsid w:val="007E5AC2"/>
    <w:rsid w:val="007E5FDB"/>
    <w:rsid w:val="007E6C21"/>
    <w:rsid w:val="007E79C5"/>
    <w:rsid w:val="007EB26D"/>
    <w:rsid w:val="007F0798"/>
    <w:rsid w:val="007F2845"/>
    <w:rsid w:val="007F2A69"/>
    <w:rsid w:val="007F38A2"/>
    <w:rsid w:val="007F43BC"/>
    <w:rsid w:val="007F4740"/>
    <w:rsid w:val="007F6619"/>
    <w:rsid w:val="007F6C98"/>
    <w:rsid w:val="007F764F"/>
    <w:rsid w:val="008006C6"/>
    <w:rsid w:val="00800C52"/>
    <w:rsid w:val="0080153E"/>
    <w:rsid w:val="008018C8"/>
    <w:rsid w:val="008019F4"/>
    <w:rsid w:val="0080263A"/>
    <w:rsid w:val="0080329D"/>
    <w:rsid w:val="008037E8"/>
    <w:rsid w:val="0080391B"/>
    <w:rsid w:val="008039AF"/>
    <w:rsid w:val="0080477C"/>
    <w:rsid w:val="008055A9"/>
    <w:rsid w:val="00806942"/>
    <w:rsid w:val="0080742D"/>
    <w:rsid w:val="008078EF"/>
    <w:rsid w:val="008100AC"/>
    <w:rsid w:val="00810C05"/>
    <w:rsid w:val="0081151E"/>
    <w:rsid w:val="00811696"/>
    <w:rsid w:val="00811A5F"/>
    <w:rsid w:val="00811DDE"/>
    <w:rsid w:val="00812498"/>
    <w:rsid w:val="008127E6"/>
    <w:rsid w:val="0081336E"/>
    <w:rsid w:val="00813499"/>
    <w:rsid w:val="00813928"/>
    <w:rsid w:val="00814C72"/>
    <w:rsid w:val="008154EC"/>
    <w:rsid w:val="00817352"/>
    <w:rsid w:val="00820A56"/>
    <w:rsid w:val="00820DC7"/>
    <w:rsid w:val="00820FFB"/>
    <w:rsid w:val="00821698"/>
    <w:rsid w:val="008220A9"/>
    <w:rsid w:val="008221FE"/>
    <w:rsid w:val="008223D6"/>
    <w:rsid w:val="00822BF5"/>
    <w:rsid w:val="0082435F"/>
    <w:rsid w:val="00824894"/>
    <w:rsid w:val="00824FFF"/>
    <w:rsid w:val="008250E0"/>
    <w:rsid w:val="00825366"/>
    <w:rsid w:val="008256D4"/>
    <w:rsid w:val="00825E84"/>
    <w:rsid w:val="008261D5"/>
    <w:rsid w:val="00826C7B"/>
    <w:rsid w:val="00826DD9"/>
    <w:rsid w:val="00826E01"/>
    <w:rsid w:val="008277A8"/>
    <w:rsid w:val="008278B6"/>
    <w:rsid w:val="008307ED"/>
    <w:rsid w:val="00830AC5"/>
    <w:rsid w:val="00830B3B"/>
    <w:rsid w:val="008310EA"/>
    <w:rsid w:val="00832F5F"/>
    <w:rsid w:val="0083350F"/>
    <w:rsid w:val="008335B1"/>
    <w:rsid w:val="00834358"/>
    <w:rsid w:val="0083440E"/>
    <w:rsid w:val="008346BD"/>
    <w:rsid w:val="008347FF"/>
    <w:rsid w:val="00834923"/>
    <w:rsid w:val="008359EB"/>
    <w:rsid w:val="00836B7A"/>
    <w:rsid w:val="008376FF"/>
    <w:rsid w:val="00837B90"/>
    <w:rsid w:val="008407F3"/>
    <w:rsid w:val="008409AA"/>
    <w:rsid w:val="00840FB8"/>
    <w:rsid w:val="00842E0C"/>
    <w:rsid w:val="00843A7A"/>
    <w:rsid w:val="008447F5"/>
    <w:rsid w:val="00844CCA"/>
    <w:rsid w:val="00845414"/>
    <w:rsid w:val="00846292"/>
    <w:rsid w:val="008466DE"/>
    <w:rsid w:val="00847B17"/>
    <w:rsid w:val="008506E1"/>
    <w:rsid w:val="00850D96"/>
    <w:rsid w:val="008515EE"/>
    <w:rsid w:val="00851A8E"/>
    <w:rsid w:val="00851EC7"/>
    <w:rsid w:val="00851ED0"/>
    <w:rsid w:val="0085246B"/>
    <w:rsid w:val="008528D3"/>
    <w:rsid w:val="00853601"/>
    <w:rsid w:val="00854553"/>
    <w:rsid w:val="00854737"/>
    <w:rsid w:val="00854DF1"/>
    <w:rsid w:val="00854E9B"/>
    <w:rsid w:val="00855B86"/>
    <w:rsid w:val="00856D47"/>
    <w:rsid w:val="00857FBC"/>
    <w:rsid w:val="00860874"/>
    <w:rsid w:val="008609A3"/>
    <w:rsid w:val="00862008"/>
    <w:rsid w:val="00862720"/>
    <w:rsid w:val="008628C8"/>
    <w:rsid w:val="00862B2A"/>
    <w:rsid w:val="008630B9"/>
    <w:rsid w:val="00863D11"/>
    <w:rsid w:val="00863F37"/>
    <w:rsid w:val="0086406B"/>
    <w:rsid w:val="00864C8C"/>
    <w:rsid w:val="008659FB"/>
    <w:rsid w:val="00865D34"/>
    <w:rsid w:val="00866076"/>
    <w:rsid w:val="00866228"/>
    <w:rsid w:val="0086673D"/>
    <w:rsid w:val="0086709D"/>
    <w:rsid w:val="00867651"/>
    <w:rsid w:val="00867B5A"/>
    <w:rsid w:val="0087017B"/>
    <w:rsid w:val="00870608"/>
    <w:rsid w:val="0087072C"/>
    <w:rsid w:val="00874009"/>
    <w:rsid w:val="00874158"/>
    <w:rsid w:val="008741CD"/>
    <w:rsid w:val="008743F3"/>
    <w:rsid w:val="0087444A"/>
    <w:rsid w:val="00875139"/>
    <w:rsid w:val="00875410"/>
    <w:rsid w:val="008759B1"/>
    <w:rsid w:val="00876056"/>
    <w:rsid w:val="008762B7"/>
    <w:rsid w:val="00876961"/>
    <w:rsid w:val="008808D5"/>
    <w:rsid w:val="00880EDF"/>
    <w:rsid w:val="008811FD"/>
    <w:rsid w:val="00882986"/>
    <w:rsid w:val="00882C25"/>
    <w:rsid w:val="00882DE6"/>
    <w:rsid w:val="00883102"/>
    <w:rsid w:val="008831D4"/>
    <w:rsid w:val="00883A20"/>
    <w:rsid w:val="00883D4D"/>
    <w:rsid w:val="00884B59"/>
    <w:rsid w:val="008850BA"/>
    <w:rsid w:val="00885580"/>
    <w:rsid w:val="00885876"/>
    <w:rsid w:val="00886185"/>
    <w:rsid w:val="008861D9"/>
    <w:rsid w:val="0088638C"/>
    <w:rsid w:val="008867E5"/>
    <w:rsid w:val="00886EDF"/>
    <w:rsid w:val="00887D27"/>
    <w:rsid w:val="00890128"/>
    <w:rsid w:val="008908E5"/>
    <w:rsid w:val="00891216"/>
    <w:rsid w:val="0089172C"/>
    <w:rsid w:val="00891916"/>
    <w:rsid w:val="00892444"/>
    <w:rsid w:val="0089294F"/>
    <w:rsid w:val="00893DC6"/>
    <w:rsid w:val="00894298"/>
    <w:rsid w:val="00894B58"/>
    <w:rsid w:val="00894FDC"/>
    <w:rsid w:val="008957D3"/>
    <w:rsid w:val="00896414"/>
    <w:rsid w:val="008966C7"/>
    <w:rsid w:val="00896BD1"/>
    <w:rsid w:val="0089716F"/>
    <w:rsid w:val="008972D6"/>
    <w:rsid w:val="00897C71"/>
    <w:rsid w:val="008A0F54"/>
    <w:rsid w:val="008A16F9"/>
    <w:rsid w:val="008A1D3E"/>
    <w:rsid w:val="008A3038"/>
    <w:rsid w:val="008A31B2"/>
    <w:rsid w:val="008A3CA5"/>
    <w:rsid w:val="008A42D0"/>
    <w:rsid w:val="008A4A78"/>
    <w:rsid w:val="008A4B16"/>
    <w:rsid w:val="008A4D63"/>
    <w:rsid w:val="008A4E11"/>
    <w:rsid w:val="008A58AF"/>
    <w:rsid w:val="008A5EC6"/>
    <w:rsid w:val="008A6D62"/>
    <w:rsid w:val="008A77A1"/>
    <w:rsid w:val="008B0298"/>
    <w:rsid w:val="008B05CD"/>
    <w:rsid w:val="008B13E9"/>
    <w:rsid w:val="008B21D8"/>
    <w:rsid w:val="008B2257"/>
    <w:rsid w:val="008B2436"/>
    <w:rsid w:val="008B3660"/>
    <w:rsid w:val="008B3A3D"/>
    <w:rsid w:val="008B3B51"/>
    <w:rsid w:val="008B3BC2"/>
    <w:rsid w:val="008B4057"/>
    <w:rsid w:val="008B4145"/>
    <w:rsid w:val="008B5071"/>
    <w:rsid w:val="008B5181"/>
    <w:rsid w:val="008B5290"/>
    <w:rsid w:val="008B66AF"/>
    <w:rsid w:val="008B6A40"/>
    <w:rsid w:val="008B72EC"/>
    <w:rsid w:val="008C04EC"/>
    <w:rsid w:val="008C19AE"/>
    <w:rsid w:val="008C221C"/>
    <w:rsid w:val="008C2CFD"/>
    <w:rsid w:val="008C3ACB"/>
    <w:rsid w:val="008C3FDC"/>
    <w:rsid w:val="008C4425"/>
    <w:rsid w:val="008C47AD"/>
    <w:rsid w:val="008C4A58"/>
    <w:rsid w:val="008C603A"/>
    <w:rsid w:val="008C71C8"/>
    <w:rsid w:val="008C7483"/>
    <w:rsid w:val="008C7EE7"/>
    <w:rsid w:val="008D167D"/>
    <w:rsid w:val="008D2BCC"/>
    <w:rsid w:val="008D3116"/>
    <w:rsid w:val="008D321D"/>
    <w:rsid w:val="008D46E9"/>
    <w:rsid w:val="008D492A"/>
    <w:rsid w:val="008D4B58"/>
    <w:rsid w:val="008D4B7F"/>
    <w:rsid w:val="008D4B8A"/>
    <w:rsid w:val="008D5EFD"/>
    <w:rsid w:val="008D6541"/>
    <w:rsid w:val="008D6D8D"/>
    <w:rsid w:val="008D7D7B"/>
    <w:rsid w:val="008E0787"/>
    <w:rsid w:val="008E0A28"/>
    <w:rsid w:val="008E0F52"/>
    <w:rsid w:val="008E216C"/>
    <w:rsid w:val="008E2289"/>
    <w:rsid w:val="008E2316"/>
    <w:rsid w:val="008E2A5C"/>
    <w:rsid w:val="008E3063"/>
    <w:rsid w:val="008E34BE"/>
    <w:rsid w:val="008E3AA8"/>
    <w:rsid w:val="008E3E57"/>
    <w:rsid w:val="008E42CE"/>
    <w:rsid w:val="008E42F4"/>
    <w:rsid w:val="008E4333"/>
    <w:rsid w:val="008E4384"/>
    <w:rsid w:val="008E4A31"/>
    <w:rsid w:val="008E4A35"/>
    <w:rsid w:val="008E4C7F"/>
    <w:rsid w:val="008E5657"/>
    <w:rsid w:val="008E581D"/>
    <w:rsid w:val="008E5E51"/>
    <w:rsid w:val="008E7BD4"/>
    <w:rsid w:val="008E7F8B"/>
    <w:rsid w:val="008F00DB"/>
    <w:rsid w:val="008F1264"/>
    <w:rsid w:val="008F2908"/>
    <w:rsid w:val="008F47C6"/>
    <w:rsid w:val="008F6647"/>
    <w:rsid w:val="008F68AC"/>
    <w:rsid w:val="008F700E"/>
    <w:rsid w:val="008F7BA0"/>
    <w:rsid w:val="00900343"/>
    <w:rsid w:val="009006A2"/>
    <w:rsid w:val="0090102B"/>
    <w:rsid w:val="00901448"/>
    <w:rsid w:val="00901688"/>
    <w:rsid w:val="009033AD"/>
    <w:rsid w:val="009036BC"/>
    <w:rsid w:val="00903D30"/>
    <w:rsid w:val="00904414"/>
    <w:rsid w:val="00904E72"/>
    <w:rsid w:val="00905197"/>
    <w:rsid w:val="00905C47"/>
    <w:rsid w:val="00906379"/>
    <w:rsid w:val="00906A8C"/>
    <w:rsid w:val="009072C1"/>
    <w:rsid w:val="009101EA"/>
    <w:rsid w:val="0091036D"/>
    <w:rsid w:val="009106FC"/>
    <w:rsid w:val="009108E5"/>
    <w:rsid w:val="00910CB4"/>
    <w:rsid w:val="00910ED8"/>
    <w:rsid w:val="00910F71"/>
    <w:rsid w:val="009118BB"/>
    <w:rsid w:val="0091191F"/>
    <w:rsid w:val="00911D92"/>
    <w:rsid w:val="00911E7D"/>
    <w:rsid w:val="009120A9"/>
    <w:rsid w:val="009134C3"/>
    <w:rsid w:val="00913973"/>
    <w:rsid w:val="00915B48"/>
    <w:rsid w:val="00915B81"/>
    <w:rsid w:val="00915D6B"/>
    <w:rsid w:val="009160DF"/>
    <w:rsid w:val="009162C7"/>
    <w:rsid w:val="00916EC2"/>
    <w:rsid w:val="00916F96"/>
    <w:rsid w:val="009207C6"/>
    <w:rsid w:val="009213BD"/>
    <w:rsid w:val="00921C0B"/>
    <w:rsid w:val="009230A6"/>
    <w:rsid w:val="009245DF"/>
    <w:rsid w:val="00924627"/>
    <w:rsid w:val="0092491E"/>
    <w:rsid w:val="009250A8"/>
    <w:rsid w:val="0092574F"/>
    <w:rsid w:val="00925BE6"/>
    <w:rsid w:val="00925C8B"/>
    <w:rsid w:val="00926697"/>
    <w:rsid w:val="00926F61"/>
    <w:rsid w:val="00926FA9"/>
    <w:rsid w:val="00927A07"/>
    <w:rsid w:val="00930CF9"/>
    <w:rsid w:val="00931056"/>
    <w:rsid w:val="00931210"/>
    <w:rsid w:val="0093123D"/>
    <w:rsid w:val="00931250"/>
    <w:rsid w:val="00931BDB"/>
    <w:rsid w:val="00932941"/>
    <w:rsid w:val="00932A7F"/>
    <w:rsid w:val="00933040"/>
    <w:rsid w:val="009330E9"/>
    <w:rsid w:val="009332E3"/>
    <w:rsid w:val="00934D97"/>
    <w:rsid w:val="0093507A"/>
    <w:rsid w:val="009351B8"/>
    <w:rsid w:val="00935D15"/>
    <w:rsid w:val="009371C9"/>
    <w:rsid w:val="00940939"/>
    <w:rsid w:val="009411B8"/>
    <w:rsid w:val="009411FB"/>
    <w:rsid w:val="009414A9"/>
    <w:rsid w:val="00941766"/>
    <w:rsid w:val="00941B71"/>
    <w:rsid w:val="00941DF9"/>
    <w:rsid w:val="00941E55"/>
    <w:rsid w:val="009421AD"/>
    <w:rsid w:val="0094221C"/>
    <w:rsid w:val="009425B4"/>
    <w:rsid w:val="0094288C"/>
    <w:rsid w:val="0094373B"/>
    <w:rsid w:val="0094409C"/>
    <w:rsid w:val="00944159"/>
    <w:rsid w:val="009449B2"/>
    <w:rsid w:val="00944A82"/>
    <w:rsid w:val="00944BA5"/>
    <w:rsid w:val="009469B8"/>
    <w:rsid w:val="00946C4D"/>
    <w:rsid w:val="009474FC"/>
    <w:rsid w:val="0095019A"/>
    <w:rsid w:val="00950B7F"/>
    <w:rsid w:val="009517A5"/>
    <w:rsid w:val="0095285B"/>
    <w:rsid w:val="00953C4C"/>
    <w:rsid w:val="00953FE9"/>
    <w:rsid w:val="009540B7"/>
    <w:rsid w:val="00954417"/>
    <w:rsid w:val="0095481C"/>
    <w:rsid w:val="00955061"/>
    <w:rsid w:val="0095526F"/>
    <w:rsid w:val="009553D0"/>
    <w:rsid w:val="0095555E"/>
    <w:rsid w:val="009567E6"/>
    <w:rsid w:val="00957076"/>
    <w:rsid w:val="00957132"/>
    <w:rsid w:val="009576FD"/>
    <w:rsid w:val="009578EB"/>
    <w:rsid w:val="009578FF"/>
    <w:rsid w:val="0096010B"/>
    <w:rsid w:val="00960446"/>
    <w:rsid w:val="00960D43"/>
    <w:rsid w:val="009610ED"/>
    <w:rsid w:val="0096186E"/>
    <w:rsid w:val="00961BF9"/>
    <w:rsid w:val="00961EE9"/>
    <w:rsid w:val="00962145"/>
    <w:rsid w:val="009633BB"/>
    <w:rsid w:val="00963A36"/>
    <w:rsid w:val="009643DA"/>
    <w:rsid w:val="0096485F"/>
    <w:rsid w:val="00965C40"/>
    <w:rsid w:val="00967354"/>
    <w:rsid w:val="00967381"/>
    <w:rsid w:val="009701E8"/>
    <w:rsid w:val="00970607"/>
    <w:rsid w:val="0097148B"/>
    <w:rsid w:val="00971592"/>
    <w:rsid w:val="00971617"/>
    <w:rsid w:val="009717F8"/>
    <w:rsid w:val="0097198C"/>
    <w:rsid w:val="00971DDF"/>
    <w:rsid w:val="0097225C"/>
    <w:rsid w:val="009731D6"/>
    <w:rsid w:val="00973FC6"/>
    <w:rsid w:val="00974746"/>
    <w:rsid w:val="00975119"/>
    <w:rsid w:val="00975861"/>
    <w:rsid w:val="009763ED"/>
    <w:rsid w:val="009766CC"/>
    <w:rsid w:val="00976F04"/>
    <w:rsid w:val="009777F4"/>
    <w:rsid w:val="00977AD8"/>
    <w:rsid w:val="00980A10"/>
    <w:rsid w:val="00981130"/>
    <w:rsid w:val="0098229C"/>
    <w:rsid w:val="0098289D"/>
    <w:rsid w:val="009834EE"/>
    <w:rsid w:val="009835E0"/>
    <w:rsid w:val="00983D46"/>
    <w:rsid w:val="00983DCA"/>
    <w:rsid w:val="00985EF7"/>
    <w:rsid w:val="00986093"/>
    <w:rsid w:val="00986146"/>
    <w:rsid w:val="00986CF9"/>
    <w:rsid w:val="00986E18"/>
    <w:rsid w:val="0098727B"/>
    <w:rsid w:val="00987416"/>
    <w:rsid w:val="009900CD"/>
    <w:rsid w:val="00990C0E"/>
    <w:rsid w:val="00990D75"/>
    <w:rsid w:val="00991093"/>
    <w:rsid w:val="0099163B"/>
    <w:rsid w:val="00992343"/>
    <w:rsid w:val="0099383D"/>
    <w:rsid w:val="009938B1"/>
    <w:rsid w:val="009940CA"/>
    <w:rsid w:val="00994AC2"/>
    <w:rsid w:val="00995167"/>
    <w:rsid w:val="00995DD1"/>
    <w:rsid w:val="00995F1E"/>
    <w:rsid w:val="00996258"/>
    <w:rsid w:val="00996306"/>
    <w:rsid w:val="009963D9"/>
    <w:rsid w:val="00996744"/>
    <w:rsid w:val="00997952"/>
    <w:rsid w:val="00997CF4"/>
    <w:rsid w:val="009A0D2A"/>
    <w:rsid w:val="009A1169"/>
    <w:rsid w:val="009A140A"/>
    <w:rsid w:val="009A164C"/>
    <w:rsid w:val="009A1AAC"/>
    <w:rsid w:val="009A280E"/>
    <w:rsid w:val="009A2BB6"/>
    <w:rsid w:val="009A2CB8"/>
    <w:rsid w:val="009A30F3"/>
    <w:rsid w:val="009A343B"/>
    <w:rsid w:val="009A3789"/>
    <w:rsid w:val="009A3DAB"/>
    <w:rsid w:val="009A4041"/>
    <w:rsid w:val="009A45A2"/>
    <w:rsid w:val="009A4DE1"/>
    <w:rsid w:val="009A6919"/>
    <w:rsid w:val="009A6AC7"/>
    <w:rsid w:val="009A70A5"/>
    <w:rsid w:val="009A76DC"/>
    <w:rsid w:val="009B0408"/>
    <w:rsid w:val="009B057E"/>
    <w:rsid w:val="009B0843"/>
    <w:rsid w:val="009B0DEE"/>
    <w:rsid w:val="009B1335"/>
    <w:rsid w:val="009B154D"/>
    <w:rsid w:val="009B1699"/>
    <w:rsid w:val="009B176D"/>
    <w:rsid w:val="009B1E47"/>
    <w:rsid w:val="009B2CED"/>
    <w:rsid w:val="009B2D03"/>
    <w:rsid w:val="009B3054"/>
    <w:rsid w:val="009B335D"/>
    <w:rsid w:val="009B3C90"/>
    <w:rsid w:val="009B3C9F"/>
    <w:rsid w:val="009B3ED7"/>
    <w:rsid w:val="009B4458"/>
    <w:rsid w:val="009B76E3"/>
    <w:rsid w:val="009B76F9"/>
    <w:rsid w:val="009B7A72"/>
    <w:rsid w:val="009B7BB8"/>
    <w:rsid w:val="009C02F8"/>
    <w:rsid w:val="009C0911"/>
    <w:rsid w:val="009C0E9B"/>
    <w:rsid w:val="009C1039"/>
    <w:rsid w:val="009C126A"/>
    <w:rsid w:val="009C1D4C"/>
    <w:rsid w:val="009C27EC"/>
    <w:rsid w:val="009C2A94"/>
    <w:rsid w:val="009C2DD2"/>
    <w:rsid w:val="009C3982"/>
    <w:rsid w:val="009C3A89"/>
    <w:rsid w:val="009C441F"/>
    <w:rsid w:val="009C4772"/>
    <w:rsid w:val="009C4A07"/>
    <w:rsid w:val="009C4B8E"/>
    <w:rsid w:val="009C4E1E"/>
    <w:rsid w:val="009C51D5"/>
    <w:rsid w:val="009C543C"/>
    <w:rsid w:val="009C599A"/>
    <w:rsid w:val="009C5CAA"/>
    <w:rsid w:val="009C5CC4"/>
    <w:rsid w:val="009C5EFF"/>
    <w:rsid w:val="009C650E"/>
    <w:rsid w:val="009C67E9"/>
    <w:rsid w:val="009C70DB"/>
    <w:rsid w:val="009C774A"/>
    <w:rsid w:val="009D0768"/>
    <w:rsid w:val="009D19BC"/>
    <w:rsid w:val="009D2348"/>
    <w:rsid w:val="009D2E4E"/>
    <w:rsid w:val="009D2EA8"/>
    <w:rsid w:val="009D2F0C"/>
    <w:rsid w:val="009D3306"/>
    <w:rsid w:val="009D3578"/>
    <w:rsid w:val="009D35B6"/>
    <w:rsid w:val="009D3A5F"/>
    <w:rsid w:val="009D4F88"/>
    <w:rsid w:val="009D5193"/>
    <w:rsid w:val="009D5C32"/>
    <w:rsid w:val="009D5C56"/>
    <w:rsid w:val="009D6472"/>
    <w:rsid w:val="009D7247"/>
    <w:rsid w:val="009D79F4"/>
    <w:rsid w:val="009D7C99"/>
    <w:rsid w:val="009D7D19"/>
    <w:rsid w:val="009E073F"/>
    <w:rsid w:val="009E126D"/>
    <w:rsid w:val="009E1FA3"/>
    <w:rsid w:val="009E2546"/>
    <w:rsid w:val="009E2ED0"/>
    <w:rsid w:val="009E33D7"/>
    <w:rsid w:val="009E3CD1"/>
    <w:rsid w:val="009E51D7"/>
    <w:rsid w:val="009E5520"/>
    <w:rsid w:val="009E5AF5"/>
    <w:rsid w:val="009E5EB5"/>
    <w:rsid w:val="009E5F2B"/>
    <w:rsid w:val="009E7231"/>
    <w:rsid w:val="009E74F0"/>
    <w:rsid w:val="009E7D6B"/>
    <w:rsid w:val="009E7F23"/>
    <w:rsid w:val="009F0768"/>
    <w:rsid w:val="009F0DD8"/>
    <w:rsid w:val="009F0E95"/>
    <w:rsid w:val="009F102A"/>
    <w:rsid w:val="009F151C"/>
    <w:rsid w:val="009F2A19"/>
    <w:rsid w:val="009F40A7"/>
    <w:rsid w:val="009F514E"/>
    <w:rsid w:val="009F523F"/>
    <w:rsid w:val="009F6BFC"/>
    <w:rsid w:val="009F6C65"/>
    <w:rsid w:val="009F6D3F"/>
    <w:rsid w:val="009F6DDB"/>
    <w:rsid w:val="009F7114"/>
    <w:rsid w:val="009F7867"/>
    <w:rsid w:val="009F7D66"/>
    <w:rsid w:val="00A00BD2"/>
    <w:rsid w:val="00A00E56"/>
    <w:rsid w:val="00A0260C"/>
    <w:rsid w:val="00A027F3"/>
    <w:rsid w:val="00A029F2"/>
    <w:rsid w:val="00A03978"/>
    <w:rsid w:val="00A03AB1"/>
    <w:rsid w:val="00A03D27"/>
    <w:rsid w:val="00A04087"/>
    <w:rsid w:val="00A04D7E"/>
    <w:rsid w:val="00A051D9"/>
    <w:rsid w:val="00A05DF3"/>
    <w:rsid w:val="00A063A3"/>
    <w:rsid w:val="00A06BFA"/>
    <w:rsid w:val="00A07E08"/>
    <w:rsid w:val="00A1049E"/>
    <w:rsid w:val="00A10B33"/>
    <w:rsid w:val="00A10D79"/>
    <w:rsid w:val="00A11535"/>
    <w:rsid w:val="00A11E56"/>
    <w:rsid w:val="00A11FFC"/>
    <w:rsid w:val="00A12798"/>
    <w:rsid w:val="00A129D4"/>
    <w:rsid w:val="00A13A09"/>
    <w:rsid w:val="00A153BE"/>
    <w:rsid w:val="00A15A73"/>
    <w:rsid w:val="00A15DEE"/>
    <w:rsid w:val="00A16462"/>
    <w:rsid w:val="00A16704"/>
    <w:rsid w:val="00A167B5"/>
    <w:rsid w:val="00A16DBE"/>
    <w:rsid w:val="00A174FF"/>
    <w:rsid w:val="00A179E0"/>
    <w:rsid w:val="00A17C4F"/>
    <w:rsid w:val="00A17E7D"/>
    <w:rsid w:val="00A20653"/>
    <w:rsid w:val="00A20A39"/>
    <w:rsid w:val="00A2209C"/>
    <w:rsid w:val="00A238BD"/>
    <w:rsid w:val="00A23DCA"/>
    <w:rsid w:val="00A240D8"/>
    <w:rsid w:val="00A243E4"/>
    <w:rsid w:val="00A2459D"/>
    <w:rsid w:val="00A24E23"/>
    <w:rsid w:val="00A2566C"/>
    <w:rsid w:val="00A25F05"/>
    <w:rsid w:val="00A25F55"/>
    <w:rsid w:val="00A26491"/>
    <w:rsid w:val="00A27BF2"/>
    <w:rsid w:val="00A30924"/>
    <w:rsid w:val="00A30A22"/>
    <w:rsid w:val="00A30B2D"/>
    <w:rsid w:val="00A30BEA"/>
    <w:rsid w:val="00A30F06"/>
    <w:rsid w:val="00A311AE"/>
    <w:rsid w:val="00A312A6"/>
    <w:rsid w:val="00A3130E"/>
    <w:rsid w:val="00A3193B"/>
    <w:rsid w:val="00A324CF"/>
    <w:rsid w:val="00A32E8B"/>
    <w:rsid w:val="00A32ED6"/>
    <w:rsid w:val="00A33776"/>
    <w:rsid w:val="00A33A4D"/>
    <w:rsid w:val="00A344A5"/>
    <w:rsid w:val="00A346C3"/>
    <w:rsid w:val="00A34D4A"/>
    <w:rsid w:val="00A36155"/>
    <w:rsid w:val="00A3629E"/>
    <w:rsid w:val="00A365AD"/>
    <w:rsid w:val="00A37FC7"/>
    <w:rsid w:val="00A406A2"/>
    <w:rsid w:val="00A40C44"/>
    <w:rsid w:val="00A40FC2"/>
    <w:rsid w:val="00A41FCF"/>
    <w:rsid w:val="00A42A85"/>
    <w:rsid w:val="00A42BA1"/>
    <w:rsid w:val="00A42D07"/>
    <w:rsid w:val="00A42FDE"/>
    <w:rsid w:val="00A44820"/>
    <w:rsid w:val="00A44B43"/>
    <w:rsid w:val="00A4503E"/>
    <w:rsid w:val="00A450C0"/>
    <w:rsid w:val="00A45468"/>
    <w:rsid w:val="00A4601F"/>
    <w:rsid w:val="00A46208"/>
    <w:rsid w:val="00A4645F"/>
    <w:rsid w:val="00A471A8"/>
    <w:rsid w:val="00A4766C"/>
    <w:rsid w:val="00A4791B"/>
    <w:rsid w:val="00A50697"/>
    <w:rsid w:val="00A50A48"/>
    <w:rsid w:val="00A50C59"/>
    <w:rsid w:val="00A50F56"/>
    <w:rsid w:val="00A51180"/>
    <w:rsid w:val="00A51242"/>
    <w:rsid w:val="00A51522"/>
    <w:rsid w:val="00A51573"/>
    <w:rsid w:val="00A51A5E"/>
    <w:rsid w:val="00A52895"/>
    <w:rsid w:val="00A52D7D"/>
    <w:rsid w:val="00A539A5"/>
    <w:rsid w:val="00A539B6"/>
    <w:rsid w:val="00A53DA0"/>
    <w:rsid w:val="00A53FB6"/>
    <w:rsid w:val="00A5404D"/>
    <w:rsid w:val="00A555A7"/>
    <w:rsid w:val="00A56438"/>
    <w:rsid w:val="00A5765D"/>
    <w:rsid w:val="00A579BD"/>
    <w:rsid w:val="00A607CB"/>
    <w:rsid w:val="00A62558"/>
    <w:rsid w:val="00A62BDE"/>
    <w:rsid w:val="00A6351F"/>
    <w:rsid w:val="00A63809"/>
    <w:rsid w:val="00A63D5C"/>
    <w:rsid w:val="00A63E6E"/>
    <w:rsid w:val="00A64278"/>
    <w:rsid w:val="00A646DA"/>
    <w:rsid w:val="00A64A6E"/>
    <w:rsid w:val="00A64DBC"/>
    <w:rsid w:val="00A6519F"/>
    <w:rsid w:val="00A65931"/>
    <w:rsid w:val="00A65A70"/>
    <w:rsid w:val="00A6665F"/>
    <w:rsid w:val="00A66F36"/>
    <w:rsid w:val="00A676D9"/>
    <w:rsid w:val="00A67EFC"/>
    <w:rsid w:val="00A7031E"/>
    <w:rsid w:val="00A71140"/>
    <w:rsid w:val="00A7205E"/>
    <w:rsid w:val="00A72C84"/>
    <w:rsid w:val="00A74692"/>
    <w:rsid w:val="00A749F9"/>
    <w:rsid w:val="00A74E00"/>
    <w:rsid w:val="00A75815"/>
    <w:rsid w:val="00A75A52"/>
    <w:rsid w:val="00A7618B"/>
    <w:rsid w:val="00A763B7"/>
    <w:rsid w:val="00A7640B"/>
    <w:rsid w:val="00A765A5"/>
    <w:rsid w:val="00A769C5"/>
    <w:rsid w:val="00A773A8"/>
    <w:rsid w:val="00A7778B"/>
    <w:rsid w:val="00A8003A"/>
    <w:rsid w:val="00A801C6"/>
    <w:rsid w:val="00A803BC"/>
    <w:rsid w:val="00A805D4"/>
    <w:rsid w:val="00A808DF"/>
    <w:rsid w:val="00A80969"/>
    <w:rsid w:val="00A81BA8"/>
    <w:rsid w:val="00A82E06"/>
    <w:rsid w:val="00A8417F"/>
    <w:rsid w:val="00A85798"/>
    <w:rsid w:val="00A8609D"/>
    <w:rsid w:val="00A86B7A"/>
    <w:rsid w:val="00A86E4E"/>
    <w:rsid w:val="00A86EA7"/>
    <w:rsid w:val="00A905BC"/>
    <w:rsid w:val="00A909CE"/>
    <w:rsid w:val="00A91244"/>
    <w:rsid w:val="00A91774"/>
    <w:rsid w:val="00A91C7F"/>
    <w:rsid w:val="00A92066"/>
    <w:rsid w:val="00A92510"/>
    <w:rsid w:val="00A92776"/>
    <w:rsid w:val="00A93181"/>
    <w:rsid w:val="00A938E6"/>
    <w:rsid w:val="00A93CCF"/>
    <w:rsid w:val="00A93EF3"/>
    <w:rsid w:val="00A94E4E"/>
    <w:rsid w:val="00A95037"/>
    <w:rsid w:val="00A95514"/>
    <w:rsid w:val="00A956F6"/>
    <w:rsid w:val="00A95BD5"/>
    <w:rsid w:val="00A95C53"/>
    <w:rsid w:val="00A96F78"/>
    <w:rsid w:val="00A96F8C"/>
    <w:rsid w:val="00A979E1"/>
    <w:rsid w:val="00A97E71"/>
    <w:rsid w:val="00A9F7F5"/>
    <w:rsid w:val="00AA0B9E"/>
    <w:rsid w:val="00AA1087"/>
    <w:rsid w:val="00AA18A8"/>
    <w:rsid w:val="00AA22E4"/>
    <w:rsid w:val="00AA247C"/>
    <w:rsid w:val="00AA25A9"/>
    <w:rsid w:val="00AA26D9"/>
    <w:rsid w:val="00AA278A"/>
    <w:rsid w:val="00AA3183"/>
    <w:rsid w:val="00AA3C4C"/>
    <w:rsid w:val="00AA4605"/>
    <w:rsid w:val="00AA4A1D"/>
    <w:rsid w:val="00AA51AD"/>
    <w:rsid w:val="00AA591E"/>
    <w:rsid w:val="00AA5DF4"/>
    <w:rsid w:val="00AA65C9"/>
    <w:rsid w:val="00AA66CB"/>
    <w:rsid w:val="00AA6A56"/>
    <w:rsid w:val="00AB0513"/>
    <w:rsid w:val="00AB0A32"/>
    <w:rsid w:val="00AB0B90"/>
    <w:rsid w:val="00AB0E56"/>
    <w:rsid w:val="00AB0ED5"/>
    <w:rsid w:val="00AB0F30"/>
    <w:rsid w:val="00AB1251"/>
    <w:rsid w:val="00AB129E"/>
    <w:rsid w:val="00AB18AC"/>
    <w:rsid w:val="00AB1B4E"/>
    <w:rsid w:val="00AB1EB7"/>
    <w:rsid w:val="00AB2802"/>
    <w:rsid w:val="00AB3A15"/>
    <w:rsid w:val="00AB44EF"/>
    <w:rsid w:val="00AB4C3D"/>
    <w:rsid w:val="00AB4ECC"/>
    <w:rsid w:val="00AB4F0F"/>
    <w:rsid w:val="00AB509D"/>
    <w:rsid w:val="00AB525D"/>
    <w:rsid w:val="00AB53E3"/>
    <w:rsid w:val="00AB5EED"/>
    <w:rsid w:val="00AB60E2"/>
    <w:rsid w:val="00AB6601"/>
    <w:rsid w:val="00AB674E"/>
    <w:rsid w:val="00AB69EE"/>
    <w:rsid w:val="00AB6D79"/>
    <w:rsid w:val="00AB709E"/>
    <w:rsid w:val="00AB7729"/>
    <w:rsid w:val="00AB7806"/>
    <w:rsid w:val="00AC02C1"/>
    <w:rsid w:val="00AC0728"/>
    <w:rsid w:val="00AC0AB6"/>
    <w:rsid w:val="00AC0E3B"/>
    <w:rsid w:val="00AC10AD"/>
    <w:rsid w:val="00AC10F0"/>
    <w:rsid w:val="00AC1659"/>
    <w:rsid w:val="00AC1E55"/>
    <w:rsid w:val="00AC20FD"/>
    <w:rsid w:val="00AC3811"/>
    <w:rsid w:val="00AC3D06"/>
    <w:rsid w:val="00AC429F"/>
    <w:rsid w:val="00AC4B1D"/>
    <w:rsid w:val="00AC60B4"/>
    <w:rsid w:val="00AC67B6"/>
    <w:rsid w:val="00AC7D98"/>
    <w:rsid w:val="00AD00C5"/>
    <w:rsid w:val="00AD08A3"/>
    <w:rsid w:val="00AD0B89"/>
    <w:rsid w:val="00AD12FE"/>
    <w:rsid w:val="00AD165F"/>
    <w:rsid w:val="00AD1B6B"/>
    <w:rsid w:val="00AD2091"/>
    <w:rsid w:val="00AD2794"/>
    <w:rsid w:val="00AD2D5A"/>
    <w:rsid w:val="00AD2DC5"/>
    <w:rsid w:val="00AD3455"/>
    <w:rsid w:val="00AD3CAD"/>
    <w:rsid w:val="00AD5A99"/>
    <w:rsid w:val="00AD682E"/>
    <w:rsid w:val="00AD69FF"/>
    <w:rsid w:val="00AD702B"/>
    <w:rsid w:val="00AD72E6"/>
    <w:rsid w:val="00AD7991"/>
    <w:rsid w:val="00AD7C95"/>
    <w:rsid w:val="00AD7FCD"/>
    <w:rsid w:val="00AE2BED"/>
    <w:rsid w:val="00AE3963"/>
    <w:rsid w:val="00AE3DE1"/>
    <w:rsid w:val="00AE4565"/>
    <w:rsid w:val="00AE5439"/>
    <w:rsid w:val="00AE5467"/>
    <w:rsid w:val="00AE61B2"/>
    <w:rsid w:val="00AE64B6"/>
    <w:rsid w:val="00AE78D1"/>
    <w:rsid w:val="00AE7B26"/>
    <w:rsid w:val="00AE7F89"/>
    <w:rsid w:val="00AF04E3"/>
    <w:rsid w:val="00AF2856"/>
    <w:rsid w:val="00AF2D54"/>
    <w:rsid w:val="00AF2FC6"/>
    <w:rsid w:val="00AF320F"/>
    <w:rsid w:val="00AF32B0"/>
    <w:rsid w:val="00AF3458"/>
    <w:rsid w:val="00AF3F7B"/>
    <w:rsid w:val="00AF42B4"/>
    <w:rsid w:val="00AF4B8A"/>
    <w:rsid w:val="00AF4F1B"/>
    <w:rsid w:val="00AF588B"/>
    <w:rsid w:val="00AF5EC6"/>
    <w:rsid w:val="00AF6C38"/>
    <w:rsid w:val="00AF6E8A"/>
    <w:rsid w:val="00AF7213"/>
    <w:rsid w:val="00AF7672"/>
    <w:rsid w:val="00AF7771"/>
    <w:rsid w:val="00AF7D92"/>
    <w:rsid w:val="00B005FC"/>
    <w:rsid w:val="00B011CC"/>
    <w:rsid w:val="00B02994"/>
    <w:rsid w:val="00B02CD7"/>
    <w:rsid w:val="00B03741"/>
    <w:rsid w:val="00B03FD1"/>
    <w:rsid w:val="00B04048"/>
    <w:rsid w:val="00B045F7"/>
    <w:rsid w:val="00B04F3D"/>
    <w:rsid w:val="00B05702"/>
    <w:rsid w:val="00B06169"/>
    <w:rsid w:val="00B06CBC"/>
    <w:rsid w:val="00B06DD9"/>
    <w:rsid w:val="00B07333"/>
    <w:rsid w:val="00B074BB"/>
    <w:rsid w:val="00B07AA6"/>
    <w:rsid w:val="00B07CD6"/>
    <w:rsid w:val="00B07E52"/>
    <w:rsid w:val="00B07FDA"/>
    <w:rsid w:val="00B10010"/>
    <w:rsid w:val="00B11775"/>
    <w:rsid w:val="00B11817"/>
    <w:rsid w:val="00B122EA"/>
    <w:rsid w:val="00B12F75"/>
    <w:rsid w:val="00B13028"/>
    <w:rsid w:val="00B1302D"/>
    <w:rsid w:val="00B144CB"/>
    <w:rsid w:val="00B1513F"/>
    <w:rsid w:val="00B15B89"/>
    <w:rsid w:val="00B15EA4"/>
    <w:rsid w:val="00B166B1"/>
    <w:rsid w:val="00B16ABE"/>
    <w:rsid w:val="00B16E0D"/>
    <w:rsid w:val="00B1746F"/>
    <w:rsid w:val="00B17AAB"/>
    <w:rsid w:val="00B17C82"/>
    <w:rsid w:val="00B205B0"/>
    <w:rsid w:val="00B20725"/>
    <w:rsid w:val="00B2087E"/>
    <w:rsid w:val="00B20B11"/>
    <w:rsid w:val="00B20B94"/>
    <w:rsid w:val="00B214BE"/>
    <w:rsid w:val="00B21757"/>
    <w:rsid w:val="00B22BB7"/>
    <w:rsid w:val="00B23E51"/>
    <w:rsid w:val="00B248D0"/>
    <w:rsid w:val="00B252C4"/>
    <w:rsid w:val="00B25C22"/>
    <w:rsid w:val="00B25DC6"/>
    <w:rsid w:val="00B2628E"/>
    <w:rsid w:val="00B265F5"/>
    <w:rsid w:val="00B266B0"/>
    <w:rsid w:val="00B27921"/>
    <w:rsid w:val="00B27BB9"/>
    <w:rsid w:val="00B3000E"/>
    <w:rsid w:val="00B300EB"/>
    <w:rsid w:val="00B30456"/>
    <w:rsid w:val="00B30A47"/>
    <w:rsid w:val="00B30E98"/>
    <w:rsid w:val="00B326A8"/>
    <w:rsid w:val="00B3291A"/>
    <w:rsid w:val="00B329EB"/>
    <w:rsid w:val="00B32FCD"/>
    <w:rsid w:val="00B33318"/>
    <w:rsid w:val="00B33508"/>
    <w:rsid w:val="00B3377E"/>
    <w:rsid w:val="00B33BCD"/>
    <w:rsid w:val="00B33FAC"/>
    <w:rsid w:val="00B34E63"/>
    <w:rsid w:val="00B356D8"/>
    <w:rsid w:val="00B35DA4"/>
    <w:rsid w:val="00B401BA"/>
    <w:rsid w:val="00B40A96"/>
    <w:rsid w:val="00B40C0B"/>
    <w:rsid w:val="00B412A3"/>
    <w:rsid w:val="00B4184B"/>
    <w:rsid w:val="00B42000"/>
    <w:rsid w:val="00B422A7"/>
    <w:rsid w:val="00B42491"/>
    <w:rsid w:val="00B42A2F"/>
    <w:rsid w:val="00B42A32"/>
    <w:rsid w:val="00B42FA6"/>
    <w:rsid w:val="00B4399E"/>
    <w:rsid w:val="00B43A16"/>
    <w:rsid w:val="00B4441A"/>
    <w:rsid w:val="00B45CE1"/>
    <w:rsid w:val="00B46A75"/>
    <w:rsid w:val="00B46F91"/>
    <w:rsid w:val="00B470A7"/>
    <w:rsid w:val="00B472FE"/>
    <w:rsid w:val="00B500CD"/>
    <w:rsid w:val="00B50FDF"/>
    <w:rsid w:val="00B5109D"/>
    <w:rsid w:val="00B51588"/>
    <w:rsid w:val="00B5239C"/>
    <w:rsid w:val="00B53259"/>
    <w:rsid w:val="00B53893"/>
    <w:rsid w:val="00B548C2"/>
    <w:rsid w:val="00B54B6A"/>
    <w:rsid w:val="00B54C5E"/>
    <w:rsid w:val="00B550C4"/>
    <w:rsid w:val="00B55321"/>
    <w:rsid w:val="00B55428"/>
    <w:rsid w:val="00B5645B"/>
    <w:rsid w:val="00B57099"/>
    <w:rsid w:val="00B570BF"/>
    <w:rsid w:val="00B60471"/>
    <w:rsid w:val="00B60A01"/>
    <w:rsid w:val="00B60B8F"/>
    <w:rsid w:val="00B6131C"/>
    <w:rsid w:val="00B61D63"/>
    <w:rsid w:val="00B625CC"/>
    <w:rsid w:val="00B62982"/>
    <w:rsid w:val="00B63337"/>
    <w:rsid w:val="00B6369F"/>
    <w:rsid w:val="00B639D7"/>
    <w:rsid w:val="00B63DF0"/>
    <w:rsid w:val="00B64AA7"/>
    <w:rsid w:val="00B65452"/>
    <w:rsid w:val="00B65FED"/>
    <w:rsid w:val="00B66425"/>
    <w:rsid w:val="00B66594"/>
    <w:rsid w:val="00B67805"/>
    <w:rsid w:val="00B701FE"/>
    <w:rsid w:val="00B70792"/>
    <w:rsid w:val="00B721CD"/>
    <w:rsid w:val="00B7267A"/>
    <w:rsid w:val="00B726FF"/>
    <w:rsid w:val="00B72A5B"/>
    <w:rsid w:val="00B72AA4"/>
    <w:rsid w:val="00B752D0"/>
    <w:rsid w:val="00B75454"/>
    <w:rsid w:val="00B7615D"/>
    <w:rsid w:val="00B76240"/>
    <w:rsid w:val="00B76BCD"/>
    <w:rsid w:val="00B76EE9"/>
    <w:rsid w:val="00B77231"/>
    <w:rsid w:val="00B77880"/>
    <w:rsid w:val="00B77B84"/>
    <w:rsid w:val="00B77D06"/>
    <w:rsid w:val="00B77D51"/>
    <w:rsid w:val="00B80414"/>
    <w:rsid w:val="00B80D90"/>
    <w:rsid w:val="00B80FC2"/>
    <w:rsid w:val="00B81036"/>
    <w:rsid w:val="00B82613"/>
    <w:rsid w:val="00B828B5"/>
    <w:rsid w:val="00B82ED8"/>
    <w:rsid w:val="00B832C7"/>
    <w:rsid w:val="00B83E1B"/>
    <w:rsid w:val="00B840E6"/>
    <w:rsid w:val="00B84100"/>
    <w:rsid w:val="00B845D0"/>
    <w:rsid w:val="00B84A80"/>
    <w:rsid w:val="00B84C6C"/>
    <w:rsid w:val="00B84E9C"/>
    <w:rsid w:val="00B84EE7"/>
    <w:rsid w:val="00B85522"/>
    <w:rsid w:val="00B866BD"/>
    <w:rsid w:val="00B868FC"/>
    <w:rsid w:val="00B87126"/>
    <w:rsid w:val="00B90E2A"/>
    <w:rsid w:val="00B90F2A"/>
    <w:rsid w:val="00B9198D"/>
    <w:rsid w:val="00B91E79"/>
    <w:rsid w:val="00B92B82"/>
    <w:rsid w:val="00B92D25"/>
    <w:rsid w:val="00B93008"/>
    <w:rsid w:val="00B93894"/>
    <w:rsid w:val="00B9406D"/>
    <w:rsid w:val="00B94BA7"/>
    <w:rsid w:val="00B94BAA"/>
    <w:rsid w:val="00B94E0E"/>
    <w:rsid w:val="00B952B0"/>
    <w:rsid w:val="00B952C5"/>
    <w:rsid w:val="00B96413"/>
    <w:rsid w:val="00B96B41"/>
    <w:rsid w:val="00B97CA3"/>
    <w:rsid w:val="00B9B179"/>
    <w:rsid w:val="00BA01EF"/>
    <w:rsid w:val="00BA1104"/>
    <w:rsid w:val="00BA1872"/>
    <w:rsid w:val="00BA1913"/>
    <w:rsid w:val="00BA2118"/>
    <w:rsid w:val="00BA2BC9"/>
    <w:rsid w:val="00BA4419"/>
    <w:rsid w:val="00BA448B"/>
    <w:rsid w:val="00BA4641"/>
    <w:rsid w:val="00BA4A54"/>
    <w:rsid w:val="00BA519B"/>
    <w:rsid w:val="00BA535F"/>
    <w:rsid w:val="00BA5FFF"/>
    <w:rsid w:val="00BA6A7C"/>
    <w:rsid w:val="00BA6D42"/>
    <w:rsid w:val="00BA7205"/>
    <w:rsid w:val="00BA76A9"/>
    <w:rsid w:val="00BA7D52"/>
    <w:rsid w:val="00BB0595"/>
    <w:rsid w:val="00BB0AA6"/>
    <w:rsid w:val="00BB0B15"/>
    <w:rsid w:val="00BB139D"/>
    <w:rsid w:val="00BB2F36"/>
    <w:rsid w:val="00BB31A7"/>
    <w:rsid w:val="00BB3B28"/>
    <w:rsid w:val="00BB3E2B"/>
    <w:rsid w:val="00BB58C8"/>
    <w:rsid w:val="00BB5A37"/>
    <w:rsid w:val="00BB5D1C"/>
    <w:rsid w:val="00BB6552"/>
    <w:rsid w:val="00BB65E0"/>
    <w:rsid w:val="00BB6B9B"/>
    <w:rsid w:val="00BB713C"/>
    <w:rsid w:val="00BB754F"/>
    <w:rsid w:val="00BC0058"/>
    <w:rsid w:val="00BC07D4"/>
    <w:rsid w:val="00BC0A5D"/>
    <w:rsid w:val="00BC0BE3"/>
    <w:rsid w:val="00BC18A3"/>
    <w:rsid w:val="00BC1AD9"/>
    <w:rsid w:val="00BC1ADD"/>
    <w:rsid w:val="00BC2BEB"/>
    <w:rsid w:val="00BC3257"/>
    <w:rsid w:val="00BC32E7"/>
    <w:rsid w:val="00BC3BFF"/>
    <w:rsid w:val="00BC449B"/>
    <w:rsid w:val="00BC4F81"/>
    <w:rsid w:val="00BC53FB"/>
    <w:rsid w:val="00BC5670"/>
    <w:rsid w:val="00BC58B9"/>
    <w:rsid w:val="00BC64D7"/>
    <w:rsid w:val="00BC6FFD"/>
    <w:rsid w:val="00BD219A"/>
    <w:rsid w:val="00BD2C3D"/>
    <w:rsid w:val="00BD2F13"/>
    <w:rsid w:val="00BD3056"/>
    <w:rsid w:val="00BD3334"/>
    <w:rsid w:val="00BD3846"/>
    <w:rsid w:val="00BD3E68"/>
    <w:rsid w:val="00BD49C7"/>
    <w:rsid w:val="00BD4E05"/>
    <w:rsid w:val="00BD598A"/>
    <w:rsid w:val="00BD5C7A"/>
    <w:rsid w:val="00BD5DB6"/>
    <w:rsid w:val="00BD6CDF"/>
    <w:rsid w:val="00BD723F"/>
    <w:rsid w:val="00BD7543"/>
    <w:rsid w:val="00BD75B4"/>
    <w:rsid w:val="00BD7D14"/>
    <w:rsid w:val="00BE02B4"/>
    <w:rsid w:val="00BE1322"/>
    <w:rsid w:val="00BE186C"/>
    <w:rsid w:val="00BE28C1"/>
    <w:rsid w:val="00BE2F1C"/>
    <w:rsid w:val="00BE3479"/>
    <w:rsid w:val="00BE3492"/>
    <w:rsid w:val="00BE3733"/>
    <w:rsid w:val="00BE3B62"/>
    <w:rsid w:val="00BE3C0D"/>
    <w:rsid w:val="00BE42FD"/>
    <w:rsid w:val="00BE4661"/>
    <w:rsid w:val="00BE4EC9"/>
    <w:rsid w:val="00BE5169"/>
    <w:rsid w:val="00BE5B7F"/>
    <w:rsid w:val="00BE5CB7"/>
    <w:rsid w:val="00BE631E"/>
    <w:rsid w:val="00BE68F6"/>
    <w:rsid w:val="00BE692D"/>
    <w:rsid w:val="00BE6AB2"/>
    <w:rsid w:val="00BE6BEC"/>
    <w:rsid w:val="00BE78B2"/>
    <w:rsid w:val="00BE7E55"/>
    <w:rsid w:val="00BF0CCF"/>
    <w:rsid w:val="00BF0FC5"/>
    <w:rsid w:val="00BF10BC"/>
    <w:rsid w:val="00BF1E03"/>
    <w:rsid w:val="00BF1FB1"/>
    <w:rsid w:val="00BF21AC"/>
    <w:rsid w:val="00BF2E53"/>
    <w:rsid w:val="00BF352A"/>
    <w:rsid w:val="00BF3669"/>
    <w:rsid w:val="00BF3C0D"/>
    <w:rsid w:val="00BF4BC7"/>
    <w:rsid w:val="00BF6252"/>
    <w:rsid w:val="00BF711C"/>
    <w:rsid w:val="00BF748E"/>
    <w:rsid w:val="00BF76F7"/>
    <w:rsid w:val="00BF789B"/>
    <w:rsid w:val="00BF7DCC"/>
    <w:rsid w:val="00C01555"/>
    <w:rsid w:val="00C03309"/>
    <w:rsid w:val="00C035D2"/>
    <w:rsid w:val="00C037E0"/>
    <w:rsid w:val="00C05027"/>
    <w:rsid w:val="00C06E3C"/>
    <w:rsid w:val="00C072FE"/>
    <w:rsid w:val="00C10280"/>
    <w:rsid w:val="00C11ADE"/>
    <w:rsid w:val="00C11F08"/>
    <w:rsid w:val="00C12029"/>
    <w:rsid w:val="00C126E0"/>
    <w:rsid w:val="00C128BC"/>
    <w:rsid w:val="00C12E39"/>
    <w:rsid w:val="00C12E64"/>
    <w:rsid w:val="00C1372F"/>
    <w:rsid w:val="00C13D47"/>
    <w:rsid w:val="00C14164"/>
    <w:rsid w:val="00C14C53"/>
    <w:rsid w:val="00C14ECE"/>
    <w:rsid w:val="00C15D8E"/>
    <w:rsid w:val="00C16434"/>
    <w:rsid w:val="00C17012"/>
    <w:rsid w:val="00C178FB"/>
    <w:rsid w:val="00C17DF9"/>
    <w:rsid w:val="00C17E43"/>
    <w:rsid w:val="00C201EB"/>
    <w:rsid w:val="00C20ACC"/>
    <w:rsid w:val="00C20B13"/>
    <w:rsid w:val="00C22B28"/>
    <w:rsid w:val="00C257B7"/>
    <w:rsid w:val="00C272E8"/>
    <w:rsid w:val="00C275FD"/>
    <w:rsid w:val="00C2770D"/>
    <w:rsid w:val="00C301A9"/>
    <w:rsid w:val="00C30ABC"/>
    <w:rsid w:val="00C30B60"/>
    <w:rsid w:val="00C31FAA"/>
    <w:rsid w:val="00C3218F"/>
    <w:rsid w:val="00C33359"/>
    <w:rsid w:val="00C334F6"/>
    <w:rsid w:val="00C348D6"/>
    <w:rsid w:val="00C3504C"/>
    <w:rsid w:val="00C3569C"/>
    <w:rsid w:val="00C3588D"/>
    <w:rsid w:val="00C365E7"/>
    <w:rsid w:val="00C36E34"/>
    <w:rsid w:val="00C4007C"/>
    <w:rsid w:val="00C400C7"/>
    <w:rsid w:val="00C40388"/>
    <w:rsid w:val="00C404D7"/>
    <w:rsid w:val="00C404EE"/>
    <w:rsid w:val="00C406F3"/>
    <w:rsid w:val="00C40C22"/>
    <w:rsid w:val="00C40C96"/>
    <w:rsid w:val="00C4171B"/>
    <w:rsid w:val="00C418DF"/>
    <w:rsid w:val="00C42689"/>
    <w:rsid w:val="00C42988"/>
    <w:rsid w:val="00C42BD4"/>
    <w:rsid w:val="00C43692"/>
    <w:rsid w:val="00C43FF0"/>
    <w:rsid w:val="00C44124"/>
    <w:rsid w:val="00C441B5"/>
    <w:rsid w:val="00C44641"/>
    <w:rsid w:val="00C45C62"/>
    <w:rsid w:val="00C45EF5"/>
    <w:rsid w:val="00C46AF5"/>
    <w:rsid w:val="00C46B7E"/>
    <w:rsid w:val="00C474D6"/>
    <w:rsid w:val="00C47538"/>
    <w:rsid w:val="00C47B59"/>
    <w:rsid w:val="00C47BEA"/>
    <w:rsid w:val="00C47EFD"/>
    <w:rsid w:val="00C5099B"/>
    <w:rsid w:val="00C50A4E"/>
    <w:rsid w:val="00C51C37"/>
    <w:rsid w:val="00C520B1"/>
    <w:rsid w:val="00C522D6"/>
    <w:rsid w:val="00C52C52"/>
    <w:rsid w:val="00C53461"/>
    <w:rsid w:val="00C53812"/>
    <w:rsid w:val="00C54020"/>
    <w:rsid w:val="00C5406F"/>
    <w:rsid w:val="00C543AF"/>
    <w:rsid w:val="00C545C5"/>
    <w:rsid w:val="00C54817"/>
    <w:rsid w:val="00C54F35"/>
    <w:rsid w:val="00C55566"/>
    <w:rsid w:val="00C57A01"/>
    <w:rsid w:val="00C57A2D"/>
    <w:rsid w:val="00C60B07"/>
    <w:rsid w:val="00C616A6"/>
    <w:rsid w:val="00C61863"/>
    <w:rsid w:val="00C61D4B"/>
    <w:rsid w:val="00C62AC3"/>
    <w:rsid w:val="00C62B0A"/>
    <w:rsid w:val="00C62D52"/>
    <w:rsid w:val="00C62ED4"/>
    <w:rsid w:val="00C63C52"/>
    <w:rsid w:val="00C63F08"/>
    <w:rsid w:val="00C65052"/>
    <w:rsid w:val="00C6528C"/>
    <w:rsid w:val="00C65B3F"/>
    <w:rsid w:val="00C661E8"/>
    <w:rsid w:val="00C66955"/>
    <w:rsid w:val="00C66A98"/>
    <w:rsid w:val="00C70084"/>
    <w:rsid w:val="00C7090B"/>
    <w:rsid w:val="00C7235B"/>
    <w:rsid w:val="00C72466"/>
    <w:rsid w:val="00C72C5C"/>
    <w:rsid w:val="00C72E18"/>
    <w:rsid w:val="00C731AD"/>
    <w:rsid w:val="00C7380B"/>
    <w:rsid w:val="00C74072"/>
    <w:rsid w:val="00C74198"/>
    <w:rsid w:val="00C74421"/>
    <w:rsid w:val="00C75F2F"/>
    <w:rsid w:val="00C75FEE"/>
    <w:rsid w:val="00C76F1D"/>
    <w:rsid w:val="00C77937"/>
    <w:rsid w:val="00C77CA4"/>
    <w:rsid w:val="00C77D26"/>
    <w:rsid w:val="00C80BDF"/>
    <w:rsid w:val="00C815DF"/>
    <w:rsid w:val="00C81819"/>
    <w:rsid w:val="00C825F2"/>
    <w:rsid w:val="00C82FEE"/>
    <w:rsid w:val="00C84D39"/>
    <w:rsid w:val="00C85277"/>
    <w:rsid w:val="00C85806"/>
    <w:rsid w:val="00C85D76"/>
    <w:rsid w:val="00C8703E"/>
    <w:rsid w:val="00C873AC"/>
    <w:rsid w:val="00C87C70"/>
    <w:rsid w:val="00C87DA6"/>
    <w:rsid w:val="00C90070"/>
    <w:rsid w:val="00C91857"/>
    <w:rsid w:val="00C9213B"/>
    <w:rsid w:val="00C92E81"/>
    <w:rsid w:val="00C93457"/>
    <w:rsid w:val="00C93462"/>
    <w:rsid w:val="00C94384"/>
    <w:rsid w:val="00C94990"/>
    <w:rsid w:val="00C94A34"/>
    <w:rsid w:val="00C94C2B"/>
    <w:rsid w:val="00C94F73"/>
    <w:rsid w:val="00C95609"/>
    <w:rsid w:val="00C96F79"/>
    <w:rsid w:val="00C9744E"/>
    <w:rsid w:val="00C97CF9"/>
    <w:rsid w:val="00CA17DD"/>
    <w:rsid w:val="00CA1863"/>
    <w:rsid w:val="00CA1941"/>
    <w:rsid w:val="00CA26CE"/>
    <w:rsid w:val="00CA26FC"/>
    <w:rsid w:val="00CA391D"/>
    <w:rsid w:val="00CA3ACD"/>
    <w:rsid w:val="00CA4B37"/>
    <w:rsid w:val="00CA4F8B"/>
    <w:rsid w:val="00CA5445"/>
    <w:rsid w:val="00CB0007"/>
    <w:rsid w:val="00CB09DA"/>
    <w:rsid w:val="00CB0BD9"/>
    <w:rsid w:val="00CB1A1E"/>
    <w:rsid w:val="00CB1CAC"/>
    <w:rsid w:val="00CB1DE8"/>
    <w:rsid w:val="00CB1E3B"/>
    <w:rsid w:val="00CB1F1D"/>
    <w:rsid w:val="00CB36B6"/>
    <w:rsid w:val="00CB3FFB"/>
    <w:rsid w:val="00CB46ED"/>
    <w:rsid w:val="00CB4F59"/>
    <w:rsid w:val="00CB5222"/>
    <w:rsid w:val="00CB5365"/>
    <w:rsid w:val="00CB599F"/>
    <w:rsid w:val="00CB6795"/>
    <w:rsid w:val="00CB71F8"/>
    <w:rsid w:val="00CB7BD4"/>
    <w:rsid w:val="00CB7F38"/>
    <w:rsid w:val="00CC09E8"/>
    <w:rsid w:val="00CC16A6"/>
    <w:rsid w:val="00CC180A"/>
    <w:rsid w:val="00CC26DB"/>
    <w:rsid w:val="00CC300C"/>
    <w:rsid w:val="00CC35AE"/>
    <w:rsid w:val="00CC3DAA"/>
    <w:rsid w:val="00CC413F"/>
    <w:rsid w:val="00CC4C2C"/>
    <w:rsid w:val="00CC5057"/>
    <w:rsid w:val="00CC605E"/>
    <w:rsid w:val="00CC61DF"/>
    <w:rsid w:val="00CC6C6A"/>
    <w:rsid w:val="00CD078F"/>
    <w:rsid w:val="00CD121E"/>
    <w:rsid w:val="00CD185D"/>
    <w:rsid w:val="00CD1C6F"/>
    <w:rsid w:val="00CD28F0"/>
    <w:rsid w:val="00CD3ED8"/>
    <w:rsid w:val="00CD439B"/>
    <w:rsid w:val="00CD497A"/>
    <w:rsid w:val="00CD54AB"/>
    <w:rsid w:val="00CD5A14"/>
    <w:rsid w:val="00CD5D8D"/>
    <w:rsid w:val="00CD761D"/>
    <w:rsid w:val="00CD76B5"/>
    <w:rsid w:val="00CD78B9"/>
    <w:rsid w:val="00CD7B6C"/>
    <w:rsid w:val="00CD7B7C"/>
    <w:rsid w:val="00CE0186"/>
    <w:rsid w:val="00CE1D01"/>
    <w:rsid w:val="00CE2323"/>
    <w:rsid w:val="00CE2346"/>
    <w:rsid w:val="00CE3784"/>
    <w:rsid w:val="00CE5045"/>
    <w:rsid w:val="00CE5811"/>
    <w:rsid w:val="00CE5BE8"/>
    <w:rsid w:val="00CE66E2"/>
    <w:rsid w:val="00CE6F0F"/>
    <w:rsid w:val="00CE6F69"/>
    <w:rsid w:val="00CF002F"/>
    <w:rsid w:val="00CF0246"/>
    <w:rsid w:val="00CF2483"/>
    <w:rsid w:val="00CF24E2"/>
    <w:rsid w:val="00CF301A"/>
    <w:rsid w:val="00CF393D"/>
    <w:rsid w:val="00CF4ABD"/>
    <w:rsid w:val="00CF4CF2"/>
    <w:rsid w:val="00CF4FED"/>
    <w:rsid w:val="00CF5A53"/>
    <w:rsid w:val="00CF5D28"/>
    <w:rsid w:val="00CF5E9E"/>
    <w:rsid w:val="00CF62FD"/>
    <w:rsid w:val="00CF68B8"/>
    <w:rsid w:val="00CF6D72"/>
    <w:rsid w:val="00CF6EAD"/>
    <w:rsid w:val="00CF6F1E"/>
    <w:rsid w:val="00CF79E3"/>
    <w:rsid w:val="00CF7FBD"/>
    <w:rsid w:val="00D001F9"/>
    <w:rsid w:val="00D0036E"/>
    <w:rsid w:val="00D00BB7"/>
    <w:rsid w:val="00D011A4"/>
    <w:rsid w:val="00D01EAD"/>
    <w:rsid w:val="00D01EC0"/>
    <w:rsid w:val="00D0310A"/>
    <w:rsid w:val="00D035B9"/>
    <w:rsid w:val="00D040B7"/>
    <w:rsid w:val="00D060FF"/>
    <w:rsid w:val="00D064E8"/>
    <w:rsid w:val="00D06546"/>
    <w:rsid w:val="00D06572"/>
    <w:rsid w:val="00D065CD"/>
    <w:rsid w:val="00D0724B"/>
    <w:rsid w:val="00D07517"/>
    <w:rsid w:val="00D12325"/>
    <w:rsid w:val="00D12761"/>
    <w:rsid w:val="00D14487"/>
    <w:rsid w:val="00D15DC7"/>
    <w:rsid w:val="00D15E7E"/>
    <w:rsid w:val="00D16058"/>
    <w:rsid w:val="00D16089"/>
    <w:rsid w:val="00D16FDD"/>
    <w:rsid w:val="00D20016"/>
    <w:rsid w:val="00D20196"/>
    <w:rsid w:val="00D2076D"/>
    <w:rsid w:val="00D207A7"/>
    <w:rsid w:val="00D2279F"/>
    <w:rsid w:val="00D22AF1"/>
    <w:rsid w:val="00D22E93"/>
    <w:rsid w:val="00D23DFB"/>
    <w:rsid w:val="00D242DA"/>
    <w:rsid w:val="00D247EC"/>
    <w:rsid w:val="00D248DE"/>
    <w:rsid w:val="00D252E4"/>
    <w:rsid w:val="00D25B65"/>
    <w:rsid w:val="00D26448"/>
    <w:rsid w:val="00D264CE"/>
    <w:rsid w:val="00D26670"/>
    <w:rsid w:val="00D2670E"/>
    <w:rsid w:val="00D26910"/>
    <w:rsid w:val="00D26B36"/>
    <w:rsid w:val="00D27B8B"/>
    <w:rsid w:val="00D27BF1"/>
    <w:rsid w:val="00D30CF0"/>
    <w:rsid w:val="00D313D4"/>
    <w:rsid w:val="00D31681"/>
    <w:rsid w:val="00D3191C"/>
    <w:rsid w:val="00D31B6E"/>
    <w:rsid w:val="00D3232B"/>
    <w:rsid w:val="00D3239F"/>
    <w:rsid w:val="00D324A4"/>
    <w:rsid w:val="00D3250C"/>
    <w:rsid w:val="00D328F6"/>
    <w:rsid w:val="00D32FDB"/>
    <w:rsid w:val="00D345D4"/>
    <w:rsid w:val="00D3462C"/>
    <w:rsid w:val="00D34DEB"/>
    <w:rsid w:val="00D35198"/>
    <w:rsid w:val="00D3584B"/>
    <w:rsid w:val="00D35A85"/>
    <w:rsid w:val="00D35F97"/>
    <w:rsid w:val="00D36964"/>
    <w:rsid w:val="00D37A1A"/>
    <w:rsid w:val="00D4081B"/>
    <w:rsid w:val="00D40A6B"/>
    <w:rsid w:val="00D40CCA"/>
    <w:rsid w:val="00D40E1A"/>
    <w:rsid w:val="00D413C3"/>
    <w:rsid w:val="00D42240"/>
    <w:rsid w:val="00D427C3"/>
    <w:rsid w:val="00D42EB8"/>
    <w:rsid w:val="00D43903"/>
    <w:rsid w:val="00D43D3C"/>
    <w:rsid w:val="00D43E0B"/>
    <w:rsid w:val="00D441E2"/>
    <w:rsid w:val="00D44932"/>
    <w:rsid w:val="00D45437"/>
    <w:rsid w:val="00D45729"/>
    <w:rsid w:val="00D45D83"/>
    <w:rsid w:val="00D46111"/>
    <w:rsid w:val="00D4656A"/>
    <w:rsid w:val="00D4662F"/>
    <w:rsid w:val="00D46F1B"/>
    <w:rsid w:val="00D46F2D"/>
    <w:rsid w:val="00D475FB"/>
    <w:rsid w:val="00D47C16"/>
    <w:rsid w:val="00D502AF"/>
    <w:rsid w:val="00D50546"/>
    <w:rsid w:val="00D50764"/>
    <w:rsid w:val="00D50C12"/>
    <w:rsid w:val="00D50E6D"/>
    <w:rsid w:val="00D51034"/>
    <w:rsid w:val="00D514A9"/>
    <w:rsid w:val="00D514EB"/>
    <w:rsid w:val="00D51A77"/>
    <w:rsid w:val="00D51CCA"/>
    <w:rsid w:val="00D5267B"/>
    <w:rsid w:val="00D52B0B"/>
    <w:rsid w:val="00D53649"/>
    <w:rsid w:val="00D53830"/>
    <w:rsid w:val="00D547E1"/>
    <w:rsid w:val="00D54FB3"/>
    <w:rsid w:val="00D5528C"/>
    <w:rsid w:val="00D5543D"/>
    <w:rsid w:val="00D55889"/>
    <w:rsid w:val="00D56B5F"/>
    <w:rsid w:val="00D57618"/>
    <w:rsid w:val="00D57A3F"/>
    <w:rsid w:val="00D57AF0"/>
    <w:rsid w:val="00D60480"/>
    <w:rsid w:val="00D61815"/>
    <w:rsid w:val="00D61DF2"/>
    <w:rsid w:val="00D627E3"/>
    <w:rsid w:val="00D62CE1"/>
    <w:rsid w:val="00D62ECD"/>
    <w:rsid w:val="00D64426"/>
    <w:rsid w:val="00D64475"/>
    <w:rsid w:val="00D65D78"/>
    <w:rsid w:val="00D66081"/>
    <w:rsid w:val="00D6687C"/>
    <w:rsid w:val="00D66AAA"/>
    <w:rsid w:val="00D66B04"/>
    <w:rsid w:val="00D67149"/>
    <w:rsid w:val="00D67BC5"/>
    <w:rsid w:val="00D7021B"/>
    <w:rsid w:val="00D70D33"/>
    <w:rsid w:val="00D716AF"/>
    <w:rsid w:val="00D71862"/>
    <w:rsid w:val="00D71E7F"/>
    <w:rsid w:val="00D71FBA"/>
    <w:rsid w:val="00D7239B"/>
    <w:rsid w:val="00D73077"/>
    <w:rsid w:val="00D73616"/>
    <w:rsid w:val="00D736A2"/>
    <w:rsid w:val="00D7386C"/>
    <w:rsid w:val="00D73C57"/>
    <w:rsid w:val="00D742FF"/>
    <w:rsid w:val="00D745C7"/>
    <w:rsid w:val="00D74ACE"/>
    <w:rsid w:val="00D74E73"/>
    <w:rsid w:val="00D758B3"/>
    <w:rsid w:val="00D76ADC"/>
    <w:rsid w:val="00D76D91"/>
    <w:rsid w:val="00D77413"/>
    <w:rsid w:val="00D779EF"/>
    <w:rsid w:val="00D802B0"/>
    <w:rsid w:val="00D80B04"/>
    <w:rsid w:val="00D81F10"/>
    <w:rsid w:val="00D82798"/>
    <w:rsid w:val="00D82BF2"/>
    <w:rsid w:val="00D84A57"/>
    <w:rsid w:val="00D85459"/>
    <w:rsid w:val="00D85642"/>
    <w:rsid w:val="00D87307"/>
    <w:rsid w:val="00D874DF"/>
    <w:rsid w:val="00D87A12"/>
    <w:rsid w:val="00D87B33"/>
    <w:rsid w:val="00D90153"/>
    <w:rsid w:val="00D91400"/>
    <w:rsid w:val="00D930E1"/>
    <w:rsid w:val="00D933E7"/>
    <w:rsid w:val="00D9354D"/>
    <w:rsid w:val="00D9415C"/>
    <w:rsid w:val="00D942CC"/>
    <w:rsid w:val="00D944E4"/>
    <w:rsid w:val="00D94D87"/>
    <w:rsid w:val="00D95B31"/>
    <w:rsid w:val="00D95DCC"/>
    <w:rsid w:val="00D962DC"/>
    <w:rsid w:val="00D97509"/>
    <w:rsid w:val="00DA00C7"/>
    <w:rsid w:val="00DA180C"/>
    <w:rsid w:val="00DA18A2"/>
    <w:rsid w:val="00DA271F"/>
    <w:rsid w:val="00DA2A0E"/>
    <w:rsid w:val="00DA3E7B"/>
    <w:rsid w:val="00DA3F17"/>
    <w:rsid w:val="00DA418E"/>
    <w:rsid w:val="00DA4419"/>
    <w:rsid w:val="00DA451D"/>
    <w:rsid w:val="00DA470D"/>
    <w:rsid w:val="00DA4A78"/>
    <w:rsid w:val="00DA4BBF"/>
    <w:rsid w:val="00DA4CC5"/>
    <w:rsid w:val="00DA544D"/>
    <w:rsid w:val="00DA56DB"/>
    <w:rsid w:val="00DA61E2"/>
    <w:rsid w:val="00DA6452"/>
    <w:rsid w:val="00DA67CD"/>
    <w:rsid w:val="00DA6FE9"/>
    <w:rsid w:val="00DA7925"/>
    <w:rsid w:val="00DA7989"/>
    <w:rsid w:val="00DB0206"/>
    <w:rsid w:val="00DB031E"/>
    <w:rsid w:val="00DB03C5"/>
    <w:rsid w:val="00DB040B"/>
    <w:rsid w:val="00DB05EA"/>
    <w:rsid w:val="00DB0AB8"/>
    <w:rsid w:val="00DB0D2A"/>
    <w:rsid w:val="00DB11CD"/>
    <w:rsid w:val="00DB1DAB"/>
    <w:rsid w:val="00DB24D0"/>
    <w:rsid w:val="00DB3778"/>
    <w:rsid w:val="00DB3884"/>
    <w:rsid w:val="00DB39D4"/>
    <w:rsid w:val="00DB3A47"/>
    <w:rsid w:val="00DB46D0"/>
    <w:rsid w:val="00DB46DF"/>
    <w:rsid w:val="00DB49B6"/>
    <w:rsid w:val="00DB4E06"/>
    <w:rsid w:val="00DB5D02"/>
    <w:rsid w:val="00DB6A80"/>
    <w:rsid w:val="00DB6C06"/>
    <w:rsid w:val="00DB74CF"/>
    <w:rsid w:val="00DB7B06"/>
    <w:rsid w:val="00DC043D"/>
    <w:rsid w:val="00DC318A"/>
    <w:rsid w:val="00DC3A9D"/>
    <w:rsid w:val="00DC4004"/>
    <w:rsid w:val="00DC4243"/>
    <w:rsid w:val="00DC4AF6"/>
    <w:rsid w:val="00DC5584"/>
    <w:rsid w:val="00DC6C1E"/>
    <w:rsid w:val="00DC7255"/>
    <w:rsid w:val="00DC72CE"/>
    <w:rsid w:val="00DC73D5"/>
    <w:rsid w:val="00DC7733"/>
    <w:rsid w:val="00DC7951"/>
    <w:rsid w:val="00DD194B"/>
    <w:rsid w:val="00DD1C4B"/>
    <w:rsid w:val="00DD1F7B"/>
    <w:rsid w:val="00DD229E"/>
    <w:rsid w:val="00DD3029"/>
    <w:rsid w:val="00DD34E0"/>
    <w:rsid w:val="00DD4359"/>
    <w:rsid w:val="00DD55E0"/>
    <w:rsid w:val="00DE0198"/>
    <w:rsid w:val="00DE18A3"/>
    <w:rsid w:val="00DE1904"/>
    <w:rsid w:val="00DE1DAA"/>
    <w:rsid w:val="00DE31DB"/>
    <w:rsid w:val="00DE3A8B"/>
    <w:rsid w:val="00DE3DBB"/>
    <w:rsid w:val="00DE43A2"/>
    <w:rsid w:val="00DE4A74"/>
    <w:rsid w:val="00DE4B05"/>
    <w:rsid w:val="00DE4EE9"/>
    <w:rsid w:val="00DE541C"/>
    <w:rsid w:val="00DE631B"/>
    <w:rsid w:val="00DE6637"/>
    <w:rsid w:val="00DE737B"/>
    <w:rsid w:val="00DF100B"/>
    <w:rsid w:val="00DF11B7"/>
    <w:rsid w:val="00DF25FC"/>
    <w:rsid w:val="00DF2D3F"/>
    <w:rsid w:val="00DF2D9E"/>
    <w:rsid w:val="00DF4359"/>
    <w:rsid w:val="00DF579E"/>
    <w:rsid w:val="00DF67E8"/>
    <w:rsid w:val="00DF737D"/>
    <w:rsid w:val="00DF73C1"/>
    <w:rsid w:val="00DF7511"/>
    <w:rsid w:val="00DF7751"/>
    <w:rsid w:val="00E004E8"/>
    <w:rsid w:val="00E009B1"/>
    <w:rsid w:val="00E00BC3"/>
    <w:rsid w:val="00E00E0F"/>
    <w:rsid w:val="00E00E8D"/>
    <w:rsid w:val="00E01114"/>
    <w:rsid w:val="00E011D7"/>
    <w:rsid w:val="00E01714"/>
    <w:rsid w:val="00E0232E"/>
    <w:rsid w:val="00E026A7"/>
    <w:rsid w:val="00E02A85"/>
    <w:rsid w:val="00E02F94"/>
    <w:rsid w:val="00E031BB"/>
    <w:rsid w:val="00E03BD9"/>
    <w:rsid w:val="00E0417B"/>
    <w:rsid w:val="00E04F3F"/>
    <w:rsid w:val="00E0576C"/>
    <w:rsid w:val="00E068BC"/>
    <w:rsid w:val="00E073F0"/>
    <w:rsid w:val="00E10761"/>
    <w:rsid w:val="00E116E9"/>
    <w:rsid w:val="00E11D7A"/>
    <w:rsid w:val="00E11EA6"/>
    <w:rsid w:val="00E11EEB"/>
    <w:rsid w:val="00E128F2"/>
    <w:rsid w:val="00E13E5A"/>
    <w:rsid w:val="00E13EE4"/>
    <w:rsid w:val="00E14473"/>
    <w:rsid w:val="00E148D5"/>
    <w:rsid w:val="00E16463"/>
    <w:rsid w:val="00E16664"/>
    <w:rsid w:val="00E16F82"/>
    <w:rsid w:val="00E17F6F"/>
    <w:rsid w:val="00E20B20"/>
    <w:rsid w:val="00E227BD"/>
    <w:rsid w:val="00E22A21"/>
    <w:rsid w:val="00E22DA3"/>
    <w:rsid w:val="00E239D1"/>
    <w:rsid w:val="00E246B9"/>
    <w:rsid w:val="00E24CDB"/>
    <w:rsid w:val="00E250C5"/>
    <w:rsid w:val="00E2511A"/>
    <w:rsid w:val="00E264EA"/>
    <w:rsid w:val="00E26727"/>
    <w:rsid w:val="00E26970"/>
    <w:rsid w:val="00E2728F"/>
    <w:rsid w:val="00E27791"/>
    <w:rsid w:val="00E30AE9"/>
    <w:rsid w:val="00E30F2D"/>
    <w:rsid w:val="00E319DB"/>
    <w:rsid w:val="00E31AFC"/>
    <w:rsid w:val="00E3250F"/>
    <w:rsid w:val="00E33894"/>
    <w:rsid w:val="00E3409E"/>
    <w:rsid w:val="00E34F72"/>
    <w:rsid w:val="00E34F76"/>
    <w:rsid w:val="00E35B85"/>
    <w:rsid w:val="00E36F35"/>
    <w:rsid w:val="00E37BE5"/>
    <w:rsid w:val="00E40A45"/>
    <w:rsid w:val="00E40ACD"/>
    <w:rsid w:val="00E412C0"/>
    <w:rsid w:val="00E41A27"/>
    <w:rsid w:val="00E41AB4"/>
    <w:rsid w:val="00E42737"/>
    <w:rsid w:val="00E42D41"/>
    <w:rsid w:val="00E43C3D"/>
    <w:rsid w:val="00E44642"/>
    <w:rsid w:val="00E44792"/>
    <w:rsid w:val="00E44861"/>
    <w:rsid w:val="00E44906"/>
    <w:rsid w:val="00E45236"/>
    <w:rsid w:val="00E452CC"/>
    <w:rsid w:val="00E453DF"/>
    <w:rsid w:val="00E45962"/>
    <w:rsid w:val="00E45C77"/>
    <w:rsid w:val="00E4608B"/>
    <w:rsid w:val="00E46D7F"/>
    <w:rsid w:val="00E501D3"/>
    <w:rsid w:val="00E53A01"/>
    <w:rsid w:val="00E54D9D"/>
    <w:rsid w:val="00E564C4"/>
    <w:rsid w:val="00E567C9"/>
    <w:rsid w:val="00E57E1A"/>
    <w:rsid w:val="00E57FA9"/>
    <w:rsid w:val="00E60138"/>
    <w:rsid w:val="00E604C4"/>
    <w:rsid w:val="00E60809"/>
    <w:rsid w:val="00E60A49"/>
    <w:rsid w:val="00E60D54"/>
    <w:rsid w:val="00E60F3A"/>
    <w:rsid w:val="00E612E7"/>
    <w:rsid w:val="00E61300"/>
    <w:rsid w:val="00E621DF"/>
    <w:rsid w:val="00E62659"/>
    <w:rsid w:val="00E635B9"/>
    <w:rsid w:val="00E63EB9"/>
    <w:rsid w:val="00E645F8"/>
    <w:rsid w:val="00E65D15"/>
    <w:rsid w:val="00E66CD8"/>
    <w:rsid w:val="00E67802"/>
    <w:rsid w:val="00E67EE5"/>
    <w:rsid w:val="00E70070"/>
    <w:rsid w:val="00E7013A"/>
    <w:rsid w:val="00E714D8"/>
    <w:rsid w:val="00E72C6B"/>
    <w:rsid w:val="00E738EF"/>
    <w:rsid w:val="00E73AB7"/>
    <w:rsid w:val="00E74F4A"/>
    <w:rsid w:val="00E74F5D"/>
    <w:rsid w:val="00E756B4"/>
    <w:rsid w:val="00E75D65"/>
    <w:rsid w:val="00E76034"/>
    <w:rsid w:val="00E76D54"/>
    <w:rsid w:val="00E776A6"/>
    <w:rsid w:val="00E80440"/>
    <w:rsid w:val="00E8160F"/>
    <w:rsid w:val="00E817E0"/>
    <w:rsid w:val="00E81D87"/>
    <w:rsid w:val="00E81E13"/>
    <w:rsid w:val="00E82EE4"/>
    <w:rsid w:val="00E831E7"/>
    <w:rsid w:val="00E83247"/>
    <w:rsid w:val="00E843B5"/>
    <w:rsid w:val="00E84A3B"/>
    <w:rsid w:val="00E85307"/>
    <w:rsid w:val="00E85B0A"/>
    <w:rsid w:val="00E87742"/>
    <w:rsid w:val="00E907E4"/>
    <w:rsid w:val="00E90A24"/>
    <w:rsid w:val="00E90C34"/>
    <w:rsid w:val="00E919AC"/>
    <w:rsid w:val="00E9321C"/>
    <w:rsid w:val="00E93499"/>
    <w:rsid w:val="00E9353B"/>
    <w:rsid w:val="00E93CB3"/>
    <w:rsid w:val="00E946A6"/>
    <w:rsid w:val="00E947E4"/>
    <w:rsid w:val="00E9480A"/>
    <w:rsid w:val="00E95722"/>
    <w:rsid w:val="00E95C2C"/>
    <w:rsid w:val="00E9616B"/>
    <w:rsid w:val="00E9662E"/>
    <w:rsid w:val="00E96A29"/>
    <w:rsid w:val="00E96B28"/>
    <w:rsid w:val="00E96FE6"/>
    <w:rsid w:val="00E9729A"/>
    <w:rsid w:val="00E973A1"/>
    <w:rsid w:val="00EA0F54"/>
    <w:rsid w:val="00EA1059"/>
    <w:rsid w:val="00EA1D43"/>
    <w:rsid w:val="00EA2899"/>
    <w:rsid w:val="00EA2B1C"/>
    <w:rsid w:val="00EA4C04"/>
    <w:rsid w:val="00EA4EC9"/>
    <w:rsid w:val="00EA568E"/>
    <w:rsid w:val="00EA5E0F"/>
    <w:rsid w:val="00EA6E31"/>
    <w:rsid w:val="00EA6FE4"/>
    <w:rsid w:val="00EA798D"/>
    <w:rsid w:val="00EA7B05"/>
    <w:rsid w:val="00EA7F4C"/>
    <w:rsid w:val="00EB0001"/>
    <w:rsid w:val="00EB1D47"/>
    <w:rsid w:val="00EB2146"/>
    <w:rsid w:val="00EB2317"/>
    <w:rsid w:val="00EB25BA"/>
    <w:rsid w:val="00EB26C6"/>
    <w:rsid w:val="00EB279B"/>
    <w:rsid w:val="00EB2A1E"/>
    <w:rsid w:val="00EB2ABB"/>
    <w:rsid w:val="00EB2B18"/>
    <w:rsid w:val="00EB35C2"/>
    <w:rsid w:val="00EB4F83"/>
    <w:rsid w:val="00EB584C"/>
    <w:rsid w:val="00EB5863"/>
    <w:rsid w:val="00EB5D88"/>
    <w:rsid w:val="00EB665E"/>
    <w:rsid w:val="00EB6D14"/>
    <w:rsid w:val="00EB7307"/>
    <w:rsid w:val="00EB772D"/>
    <w:rsid w:val="00EC0750"/>
    <w:rsid w:val="00EC14B0"/>
    <w:rsid w:val="00EC1668"/>
    <w:rsid w:val="00EC1BD3"/>
    <w:rsid w:val="00EC204E"/>
    <w:rsid w:val="00EC249E"/>
    <w:rsid w:val="00EC2CFF"/>
    <w:rsid w:val="00EC2DFB"/>
    <w:rsid w:val="00EC31F0"/>
    <w:rsid w:val="00EC37EE"/>
    <w:rsid w:val="00EC3BFC"/>
    <w:rsid w:val="00EC44A9"/>
    <w:rsid w:val="00EC46B5"/>
    <w:rsid w:val="00EC4904"/>
    <w:rsid w:val="00EC4D5A"/>
    <w:rsid w:val="00EC4DF6"/>
    <w:rsid w:val="00EC5590"/>
    <w:rsid w:val="00EC5F2F"/>
    <w:rsid w:val="00EC651E"/>
    <w:rsid w:val="00EC65E5"/>
    <w:rsid w:val="00EC67B8"/>
    <w:rsid w:val="00EC68F2"/>
    <w:rsid w:val="00EC692E"/>
    <w:rsid w:val="00EC745E"/>
    <w:rsid w:val="00EC775C"/>
    <w:rsid w:val="00EC7E02"/>
    <w:rsid w:val="00EC7EAF"/>
    <w:rsid w:val="00ED023D"/>
    <w:rsid w:val="00ED086E"/>
    <w:rsid w:val="00ED1327"/>
    <w:rsid w:val="00ED161A"/>
    <w:rsid w:val="00ED27C3"/>
    <w:rsid w:val="00ED2AE2"/>
    <w:rsid w:val="00ED2C5A"/>
    <w:rsid w:val="00ED33AE"/>
    <w:rsid w:val="00ED3775"/>
    <w:rsid w:val="00ED3AF8"/>
    <w:rsid w:val="00ED4674"/>
    <w:rsid w:val="00ED4798"/>
    <w:rsid w:val="00ED4A6D"/>
    <w:rsid w:val="00ED51D5"/>
    <w:rsid w:val="00ED545A"/>
    <w:rsid w:val="00ED5B87"/>
    <w:rsid w:val="00ED674D"/>
    <w:rsid w:val="00ED6D4A"/>
    <w:rsid w:val="00ED7017"/>
    <w:rsid w:val="00ED721A"/>
    <w:rsid w:val="00ED738C"/>
    <w:rsid w:val="00ED7918"/>
    <w:rsid w:val="00ED7DF2"/>
    <w:rsid w:val="00ED7FD3"/>
    <w:rsid w:val="00EE0E5D"/>
    <w:rsid w:val="00EE11C2"/>
    <w:rsid w:val="00EE210D"/>
    <w:rsid w:val="00EE238D"/>
    <w:rsid w:val="00EE2A61"/>
    <w:rsid w:val="00EE2D78"/>
    <w:rsid w:val="00EE3663"/>
    <w:rsid w:val="00EE39B5"/>
    <w:rsid w:val="00EE3B92"/>
    <w:rsid w:val="00EE41C4"/>
    <w:rsid w:val="00EE563E"/>
    <w:rsid w:val="00EE58A0"/>
    <w:rsid w:val="00EE5A27"/>
    <w:rsid w:val="00EE6CB7"/>
    <w:rsid w:val="00EE6DA3"/>
    <w:rsid w:val="00EE6E77"/>
    <w:rsid w:val="00EE76A9"/>
    <w:rsid w:val="00EE799E"/>
    <w:rsid w:val="00EE7C40"/>
    <w:rsid w:val="00EE7CA8"/>
    <w:rsid w:val="00EE7FA7"/>
    <w:rsid w:val="00EF0322"/>
    <w:rsid w:val="00EF1093"/>
    <w:rsid w:val="00EF1FCB"/>
    <w:rsid w:val="00EF21C3"/>
    <w:rsid w:val="00EF2C14"/>
    <w:rsid w:val="00EF2E6B"/>
    <w:rsid w:val="00EF2F80"/>
    <w:rsid w:val="00EF31CC"/>
    <w:rsid w:val="00EF32F5"/>
    <w:rsid w:val="00EF3654"/>
    <w:rsid w:val="00EF4C72"/>
    <w:rsid w:val="00EF52EF"/>
    <w:rsid w:val="00EF54D1"/>
    <w:rsid w:val="00EF67BB"/>
    <w:rsid w:val="00EF71A9"/>
    <w:rsid w:val="00EF72F9"/>
    <w:rsid w:val="00EF77EA"/>
    <w:rsid w:val="00EFE828"/>
    <w:rsid w:val="00F0021E"/>
    <w:rsid w:val="00F0030E"/>
    <w:rsid w:val="00F004E5"/>
    <w:rsid w:val="00F00CD1"/>
    <w:rsid w:val="00F01E6B"/>
    <w:rsid w:val="00F0241C"/>
    <w:rsid w:val="00F031EE"/>
    <w:rsid w:val="00F04B11"/>
    <w:rsid w:val="00F05759"/>
    <w:rsid w:val="00F064EC"/>
    <w:rsid w:val="00F06FF6"/>
    <w:rsid w:val="00F07680"/>
    <w:rsid w:val="00F07BCF"/>
    <w:rsid w:val="00F07BF9"/>
    <w:rsid w:val="00F07F39"/>
    <w:rsid w:val="00F106D7"/>
    <w:rsid w:val="00F10CB9"/>
    <w:rsid w:val="00F110CD"/>
    <w:rsid w:val="00F110D5"/>
    <w:rsid w:val="00F11FF2"/>
    <w:rsid w:val="00F12351"/>
    <w:rsid w:val="00F12C78"/>
    <w:rsid w:val="00F150D9"/>
    <w:rsid w:val="00F15193"/>
    <w:rsid w:val="00F16739"/>
    <w:rsid w:val="00F16DE2"/>
    <w:rsid w:val="00F16EF7"/>
    <w:rsid w:val="00F17A85"/>
    <w:rsid w:val="00F203CB"/>
    <w:rsid w:val="00F2052B"/>
    <w:rsid w:val="00F21547"/>
    <w:rsid w:val="00F22183"/>
    <w:rsid w:val="00F2260F"/>
    <w:rsid w:val="00F24294"/>
    <w:rsid w:val="00F242AD"/>
    <w:rsid w:val="00F242DD"/>
    <w:rsid w:val="00F247F2"/>
    <w:rsid w:val="00F2518F"/>
    <w:rsid w:val="00F252A8"/>
    <w:rsid w:val="00F255D9"/>
    <w:rsid w:val="00F25F6A"/>
    <w:rsid w:val="00F25FF4"/>
    <w:rsid w:val="00F265F7"/>
    <w:rsid w:val="00F2671B"/>
    <w:rsid w:val="00F27612"/>
    <w:rsid w:val="00F27FA6"/>
    <w:rsid w:val="00F27FDC"/>
    <w:rsid w:val="00F31842"/>
    <w:rsid w:val="00F324C2"/>
    <w:rsid w:val="00F32592"/>
    <w:rsid w:val="00F333DD"/>
    <w:rsid w:val="00F33DC8"/>
    <w:rsid w:val="00F3414A"/>
    <w:rsid w:val="00F3439E"/>
    <w:rsid w:val="00F34444"/>
    <w:rsid w:val="00F3504F"/>
    <w:rsid w:val="00F35916"/>
    <w:rsid w:val="00F36604"/>
    <w:rsid w:val="00F36926"/>
    <w:rsid w:val="00F378F1"/>
    <w:rsid w:val="00F403A1"/>
    <w:rsid w:val="00F403DB"/>
    <w:rsid w:val="00F4065A"/>
    <w:rsid w:val="00F406FB"/>
    <w:rsid w:val="00F40E79"/>
    <w:rsid w:val="00F41E3E"/>
    <w:rsid w:val="00F4275C"/>
    <w:rsid w:val="00F429C9"/>
    <w:rsid w:val="00F43416"/>
    <w:rsid w:val="00F434B2"/>
    <w:rsid w:val="00F4395F"/>
    <w:rsid w:val="00F4458F"/>
    <w:rsid w:val="00F45693"/>
    <w:rsid w:val="00F52339"/>
    <w:rsid w:val="00F524CA"/>
    <w:rsid w:val="00F5277A"/>
    <w:rsid w:val="00F532E8"/>
    <w:rsid w:val="00F537FF"/>
    <w:rsid w:val="00F54E36"/>
    <w:rsid w:val="00F560FE"/>
    <w:rsid w:val="00F562EA"/>
    <w:rsid w:val="00F56E48"/>
    <w:rsid w:val="00F57E09"/>
    <w:rsid w:val="00F60CD6"/>
    <w:rsid w:val="00F6111C"/>
    <w:rsid w:val="00F614C0"/>
    <w:rsid w:val="00F61647"/>
    <w:rsid w:val="00F626BD"/>
    <w:rsid w:val="00F627FB"/>
    <w:rsid w:val="00F62D82"/>
    <w:rsid w:val="00F62F3A"/>
    <w:rsid w:val="00F62FB2"/>
    <w:rsid w:val="00F64279"/>
    <w:rsid w:val="00F64398"/>
    <w:rsid w:val="00F6536B"/>
    <w:rsid w:val="00F657CF"/>
    <w:rsid w:val="00F65808"/>
    <w:rsid w:val="00F6587D"/>
    <w:rsid w:val="00F659F6"/>
    <w:rsid w:val="00F65D91"/>
    <w:rsid w:val="00F66348"/>
    <w:rsid w:val="00F66A00"/>
    <w:rsid w:val="00F66CFB"/>
    <w:rsid w:val="00F70538"/>
    <w:rsid w:val="00F70C73"/>
    <w:rsid w:val="00F713A3"/>
    <w:rsid w:val="00F71A8F"/>
    <w:rsid w:val="00F71B07"/>
    <w:rsid w:val="00F71E52"/>
    <w:rsid w:val="00F7473F"/>
    <w:rsid w:val="00F75330"/>
    <w:rsid w:val="00F756FB"/>
    <w:rsid w:val="00F75B66"/>
    <w:rsid w:val="00F76BD9"/>
    <w:rsid w:val="00F7730D"/>
    <w:rsid w:val="00F77572"/>
    <w:rsid w:val="00F7789D"/>
    <w:rsid w:val="00F80318"/>
    <w:rsid w:val="00F803D0"/>
    <w:rsid w:val="00F80703"/>
    <w:rsid w:val="00F80948"/>
    <w:rsid w:val="00F81387"/>
    <w:rsid w:val="00F8159A"/>
    <w:rsid w:val="00F82134"/>
    <w:rsid w:val="00F822E3"/>
    <w:rsid w:val="00F82866"/>
    <w:rsid w:val="00F83398"/>
    <w:rsid w:val="00F83777"/>
    <w:rsid w:val="00F841FB"/>
    <w:rsid w:val="00F84421"/>
    <w:rsid w:val="00F8449B"/>
    <w:rsid w:val="00F84B44"/>
    <w:rsid w:val="00F85691"/>
    <w:rsid w:val="00F87032"/>
    <w:rsid w:val="00F87094"/>
    <w:rsid w:val="00F87AB3"/>
    <w:rsid w:val="00F9008C"/>
    <w:rsid w:val="00F913DC"/>
    <w:rsid w:val="00F91B11"/>
    <w:rsid w:val="00F91DDA"/>
    <w:rsid w:val="00F93929"/>
    <w:rsid w:val="00F9397A"/>
    <w:rsid w:val="00F93A37"/>
    <w:rsid w:val="00F94182"/>
    <w:rsid w:val="00F9431F"/>
    <w:rsid w:val="00F944D9"/>
    <w:rsid w:val="00F94DB3"/>
    <w:rsid w:val="00F954E8"/>
    <w:rsid w:val="00F96500"/>
    <w:rsid w:val="00F97E31"/>
    <w:rsid w:val="00FA2C35"/>
    <w:rsid w:val="00FA31E7"/>
    <w:rsid w:val="00FA413A"/>
    <w:rsid w:val="00FA4144"/>
    <w:rsid w:val="00FA4DDF"/>
    <w:rsid w:val="00FA5A24"/>
    <w:rsid w:val="00FA5C71"/>
    <w:rsid w:val="00FA6412"/>
    <w:rsid w:val="00FA645E"/>
    <w:rsid w:val="00FA6A01"/>
    <w:rsid w:val="00FA6DD2"/>
    <w:rsid w:val="00FA6E7F"/>
    <w:rsid w:val="00FA7114"/>
    <w:rsid w:val="00FB052D"/>
    <w:rsid w:val="00FB0A8E"/>
    <w:rsid w:val="00FB22D7"/>
    <w:rsid w:val="00FB2379"/>
    <w:rsid w:val="00FB3285"/>
    <w:rsid w:val="00FB353A"/>
    <w:rsid w:val="00FB3CB7"/>
    <w:rsid w:val="00FB4441"/>
    <w:rsid w:val="00FB4B8A"/>
    <w:rsid w:val="00FB5152"/>
    <w:rsid w:val="00FB5F8F"/>
    <w:rsid w:val="00FB680E"/>
    <w:rsid w:val="00FB6940"/>
    <w:rsid w:val="00FB6B73"/>
    <w:rsid w:val="00FB759F"/>
    <w:rsid w:val="00FB7A0B"/>
    <w:rsid w:val="00FC0065"/>
    <w:rsid w:val="00FC062F"/>
    <w:rsid w:val="00FC0754"/>
    <w:rsid w:val="00FC112D"/>
    <w:rsid w:val="00FC1382"/>
    <w:rsid w:val="00FC1BEF"/>
    <w:rsid w:val="00FC27B6"/>
    <w:rsid w:val="00FC3AEE"/>
    <w:rsid w:val="00FC3DC9"/>
    <w:rsid w:val="00FC4214"/>
    <w:rsid w:val="00FC4CA2"/>
    <w:rsid w:val="00FC526B"/>
    <w:rsid w:val="00FC6238"/>
    <w:rsid w:val="00FC63B8"/>
    <w:rsid w:val="00FC7951"/>
    <w:rsid w:val="00FC7EAE"/>
    <w:rsid w:val="00FD0A3D"/>
    <w:rsid w:val="00FD0F2B"/>
    <w:rsid w:val="00FD18C5"/>
    <w:rsid w:val="00FD236B"/>
    <w:rsid w:val="00FD2785"/>
    <w:rsid w:val="00FD2D71"/>
    <w:rsid w:val="00FD33FC"/>
    <w:rsid w:val="00FD3730"/>
    <w:rsid w:val="00FD3ADE"/>
    <w:rsid w:val="00FD3B08"/>
    <w:rsid w:val="00FD457C"/>
    <w:rsid w:val="00FD4622"/>
    <w:rsid w:val="00FD4806"/>
    <w:rsid w:val="00FD4BA4"/>
    <w:rsid w:val="00FD534E"/>
    <w:rsid w:val="00FD56C7"/>
    <w:rsid w:val="00FD5CBB"/>
    <w:rsid w:val="00FD6564"/>
    <w:rsid w:val="00FD6B74"/>
    <w:rsid w:val="00FD70AE"/>
    <w:rsid w:val="00FD7853"/>
    <w:rsid w:val="00FE002E"/>
    <w:rsid w:val="00FE2398"/>
    <w:rsid w:val="00FE3DBE"/>
    <w:rsid w:val="00FE4CDB"/>
    <w:rsid w:val="00FE515A"/>
    <w:rsid w:val="00FE5421"/>
    <w:rsid w:val="00FE5624"/>
    <w:rsid w:val="00FE5D2C"/>
    <w:rsid w:val="00FE5E33"/>
    <w:rsid w:val="00FE5FBF"/>
    <w:rsid w:val="00FE69C0"/>
    <w:rsid w:val="00FE6ACE"/>
    <w:rsid w:val="00FE6C25"/>
    <w:rsid w:val="00FF033A"/>
    <w:rsid w:val="00FF0964"/>
    <w:rsid w:val="00FF0F67"/>
    <w:rsid w:val="00FF16F2"/>
    <w:rsid w:val="00FF1F9B"/>
    <w:rsid w:val="00FF2B42"/>
    <w:rsid w:val="00FF2D5B"/>
    <w:rsid w:val="00FF3B7F"/>
    <w:rsid w:val="00FF45B9"/>
    <w:rsid w:val="00FF4F92"/>
    <w:rsid w:val="00FF54EB"/>
    <w:rsid w:val="00FF6822"/>
    <w:rsid w:val="00FF73D0"/>
    <w:rsid w:val="00FF7809"/>
    <w:rsid w:val="00FF7B5F"/>
    <w:rsid w:val="01001773"/>
    <w:rsid w:val="0101A75D"/>
    <w:rsid w:val="010442D3"/>
    <w:rsid w:val="011F190C"/>
    <w:rsid w:val="0140DCD0"/>
    <w:rsid w:val="01410ACF"/>
    <w:rsid w:val="01444194"/>
    <w:rsid w:val="01AE4435"/>
    <w:rsid w:val="01FD1380"/>
    <w:rsid w:val="020BD1A9"/>
    <w:rsid w:val="020E2D51"/>
    <w:rsid w:val="021D6DAF"/>
    <w:rsid w:val="021FC1C4"/>
    <w:rsid w:val="022C4D96"/>
    <w:rsid w:val="02381679"/>
    <w:rsid w:val="023F2E23"/>
    <w:rsid w:val="024DC06B"/>
    <w:rsid w:val="024FAD5A"/>
    <w:rsid w:val="025F0DBC"/>
    <w:rsid w:val="0293558C"/>
    <w:rsid w:val="02B01F1B"/>
    <w:rsid w:val="02C7C45A"/>
    <w:rsid w:val="02CBD22F"/>
    <w:rsid w:val="02E013F4"/>
    <w:rsid w:val="02ED297F"/>
    <w:rsid w:val="02FC8131"/>
    <w:rsid w:val="03004E5D"/>
    <w:rsid w:val="03028776"/>
    <w:rsid w:val="030E12F0"/>
    <w:rsid w:val="03197C59"/>
    <w:rsid w:val="0322AFD5"/>
    <w:rsid w:val="03420E68"/>
    <w:rsid w:val="03B47320"/>
    <w:rsid w:val="03BEF0F7"/>
    <w:rsid w:val="03D4CEBF"/>
    <w:rsid w:val="03E01669"/>
    <w:rsid w:val="0405D7A7"/>
    <w:rsid w:val="040B6FCA"/>
    <w:rsid w:val="0426A8D8"/>
    <w:rsid w:val="0440D049"/>
    <w:rsid w:val="04492015"/>
    <w:rsid w:val="0452D3C4"/>
    <w:rsid w:val="04572801"/>
    <w:rsid w:val="045F23BC"/>
    <w:rsid w:val="04AFD044"/>
    <w:rsid w:val="04F348B8"/>
    <w:rsid w:val="05018130"/>
    <w:rsid w:val="05199A94"/>
    <w:rsid w:val="0542104F"/>
    <w:rsid w:val="05731F29"/>
    <w:rsid w:val="05B2983A"/>
    <w:rsid w:val="05B71E56"/>
    <w:rsid w:val="05B92F80"/>
    <w:rsid w:val="05BD203B"/>
    <w:rsid w:val="05BECB79"/>
    <w:rsid w:val="05C9887C"/>
    <w:rsid w:val="05CF9A33"/>
    <w:rsid w:val="05DCA064"/>
    <w:rsid w:val="061C24AF"/>
    <w:rsid w:val="06395126"/>
    <w:rsid w:val="063A996F"/>
    <w:rsid w:val="066124A4"/>
    <w:rsid w:val="066AF782"/>
    <w:rsid w:val="066ED612"/>
    <w:rsid w:val="067A18DE"/>
    <w:rsid w:val="06897457"/>
    <w:rsid w:val="068B0F48"/>
    <w:rsid w:val="06AD14F1"/>
    <w:rsid w:val="06AE7BBE"/>
    <w:rsid w:val="06C28D44"/>
    <w:rsid w:val="06F836D5"/>
    <w:rsid w:val="06FB0ED2"/>
    <w:rsid w:val="070EA789"/>
    <w:rsid w:val="072E5D16"/>
    <w:rsid w:val="0737BE17"/>
    <w:rsid w:val="0772FED1"/>
    <w:rsid w:val="0781F1E2"/>
    <w:rsid w:val="07919968"/>
    <w:rsid w:val="07AC3FF7"/>
    <w:rsid w:val="07B164C7"/>
    <w:rsid w:val="07CB4392"/>
    <w:rsid w:val="07CB7B5D"/>
    <w:rsid w:val="07D57B93"/>
    <w:rsid w:val="07E4A0B3"/>
    <w:rsid w:val="07F7A4B4"/>
    <w:rsid w:val="0819D9BB"/>
    <w:rsid w:val="081A734E"/>
    <w:rsid w:val="08208F07"/>
    <w:rsid w:val="0836B9BA"/>
    <w:rsid w:val="086BE6E5"/>
    <w:rsid w:val="0891EF82"/>
    <w:rsid w:val="08B9E17B"/>
    <w:rsid w:val="08CE4F40"/>
    <w:rsid w:val="08F6B1DE"/>
    <w:rsid w:val="08FC6693"/>
    <w:rsid w:val="091C1748"/>
    <w:rsid w:val="0935ED86"/>
    <w:rsid w:val="09454DD1"/>
    <w:rsid w:val="0951A9FC"/>
    <w:rsid w:val="095574B2"/>
    <w:rsid w:val="09724B6F"/>
    <w:rsid w:val="0977FAAC"/>
    <w:rsid w:val="09A6BEC7"/>
    <w:rsid w:val="09B2AFF7"/>
    <w:rsid w:val="09BEE209"/>
    <w:rsid w:val="09C16253"/>
    <w:rsid w:val="09CABBFD"/>
    <w:rsid w:val="09D20213"/>
    <w:rsid w:val="09E369CC"/>
    <w:rsid w:val="09E71FC1"/>
    <w:rsid w:val="0A30ECD9"/>
    <w:rsid w:val="0A405308"/>
    <w:rsid w:val="0A7B4A56"/>
    <w:rsid w:val="0A8651A4"/>
    <w:rsid w:val="0AC22267"/>
    <w:rsid w:val="0AF89AD8"/>
    <w:rsid w:val="0B03F88B"/>
    <w:rsid w:val="0B23FDDF"/>
    <w:rsid w:val="0B35C4CB"/>
    <w:rsid w:val="0B37A1CB"/>
    <w:rsid w:val="0B48D885"/>
    <w:rsid w:val="0B4DA936"/>
    <w:rsid w:val="0B64857F"/>
    <w:rsid w:val="0B7F2925"/>
    <w:rsid w:val="0B8DB75B"/>
    <w:rsid w:val="0B8E7683"/>
    <w:rsid w:val="0BC56BBB"/>
    <w:rsid w:val="0BC8A773"/>
    <w:rsid w:val="0BE260AD"/>
    <w:rsid w:val="0BE53FC1"/>
    <w:rsid w:val="0C1EB2BD"/>
    <w:rsid w:val="0C2E7EC9"/>
    <w:rsid w:val="0C3B24D7"/>
    <w:rsid w:val="0C77E473"/>
    <w:rsid w:val="0C826087"/>
    <w:rsid w:val="0C8BFAC7"/>
    <w:rsid w:val="0C8DE4A7"/>
    <w:rsid w:val="0C948AB1"/>
    <w:rsid w:val="0CA06A1B"/>
    <w:rsid w:val="0CB90DB6"/>
    <w:rsid w:val="0CC6FD94"/>
    <w:rsid w:val="0D13199D"/>
    <w:rsid w:val="0D17556E"/>
    <w:rsid w:val="0D358D6E"/>
    <w:rsid w:val="0D4D5EBB"/>
    <w:rsid w:val="0D5D690F"/>
    <w:rsid w:val="0D681272"/>
    <w:rsid w:val="0D7875BB"/>
    <w:rsid w:val="0D7AD752"/>
    <w:rsid w:val="0D8B48DB"/>
    <w:rsid w:val="0D9196BE"/>
    <w:rsid w:val="0DA03EBE"/>
    <w:rsid w:val="0DCCA34F"/>
    <w:rsid w:val="0DCEE93D"/>
    <w:rsid w:val="0DDF92ED"/>
    <w:rsid w:val="0DE84210"/>
    <w:rsid w:val="0DF7D84E"/>
    <w:rsid w:val="0E09C12D"/>
    <w:rsid w:val="0E1AE1C7"/>
    <w:rsid w:val="0E812E4C"/>
    <w:rsid w:val="0E8FA668"/>
    <w:rsid w:val="0EC1B182"/>
    <w:rsid w:val="0ED4D580"/>
    <w:rsid w:val="0EEC6E25"/>
    <w:rsid w:val="0F1A450D"/>
    <w:rsid w:val="0F1A78F9"/>
    <w:rsid w:val="0F297287"/>
    <w:rsid w:val="0F576E5F"/>
    <w:rsid w:val="0F670C27"/>
    <w:rsid w:val="0F82BC83"/>
    <w:rsid w:val="0F8662E3"/>
    <w:rsid w:val="0FA2DCEA"/>
    <w:rsid w:val="0FAFD4F7"/>
    <w:rsid w:val="0FB91C49"/>
    <w:rsid w:val="0FBD0166"/>
    <w:rsid w:val="0FD8B47A"/>
    <w:rsid w:val="1008AB2B"/>
    <w:rsid w:val="10098601"/>
    <w:rsid w:val="101812CE"/>
    <w:rsid w:val="101C47C3"/>
    <w:rsid w:val="102F7F2C"/>
    <w:rsid w:val="103D78D8"/>
    <w:rsid w:val="1048E125"/>
    <w:rsid w:val="104F0EA0"/>
    <w:rsid w:val="10697DE8"/>
    <w:rsid w:val="1070A5E1"/>
    <w:rsid w:val="1084F4CC"/>
    <w:rsid w:val="10B0D700"/>
    <w:rsid w:val="10B4E2A7"/>
    <w:rsid w:val="10B6CA98"/>
    <w:rsid w:val="10B7A9CF"/>
    <w:rsid w:val="10BEB5AA"/>
    <w:rsid w:val="10E1361F"/>
    <w:rsid w:val="10E807B4"/>
    <w:rsid w:val="10F3E920"/>
    <w:rsid w:val="1125ED77"/>
    <w:rsid w:val="11387BAE"/>
    <w:rsid w:val="116D6575"/>
    <w:rsid w:val="118C58C0"/>
    <w:rsid w:val="119FF3C5"/>
    <w:rsid w:val="11A3B239"/>
    <w:rsid w:val="11B7798B"/>
    <w:rsid w:val="11D85216"/>
    <w:rsid w:val="120E9A7D"/>
    <w:rsid w:val="121A0792"/>
    <w:rsid w:val="121C791A"/>
    <w:rsid w:val="121CA1E0"/>
    <w:rsid w:val="123A5CC9"/>
    <w:rsid w:val="124E53A9"/>
    <w:rsid w:val="12545FA0"/>
    <w:rsid w:val="1259CC25"/>
    <w:rsid w:val="125F302A"/>
    <w:rsid w:val="12B8E7D3"/>
    <w:rsid w:val="12C759E7"/>
    <w:rsid w:val="12C7A4A6"/>
    <w:rsid w:val="12D98E3B"/>
    <w:rsid w:val="12F9BAB0"/>
    <w:rsid w:val="132DCBE6"/>
    <w:rsid w:val="13352B36"/>
    <w:rsid w:val="133D21CB"/>
    <w:rsid w:val="13473C59"/>
    <w:rsid w:val="135F45A3"/>
    <w:rsid w:val="135F59D1"/>
    <w:rsid w:val="136D6E95"/>
    <w:rsid w:val="137EE7B3"/>
    <w:rsid w:val="138DE99D"/>
    <w:rsid w:val="139E0257"/>
    <w:rsid w:val="13C6B69D"/>
    <w:rsid w:val="13F34A13"/>
    <w:rsid w:val="13FD8A0C"/>
    <w:rsid w:val="140BD84F"/>
    <w:rsid w:val="141204DA"/>
    <w:rsid w:val="1419390F"/>
    <w:rsid w:val="1432546D"/>
    <w:rsid w:val="14455776"/>
    <w:rsid w:val="1457531E"/>
    <w:rsid w:val="145BA172"/>
    <w:rsid w:val="1473DB2B"/>
    <w:rsid w:val="14771856"/>
    <w:rsid w:val="14910A01"/>
    <w:rsid w:val="14A17A8F"/>
    <w:rsid w:val="14C87363"/>
    <w:rsid w:val="14CD7BF2"/>
    <w:rsid w:val="14CF48CE"/>
    <w:rsid w:val="1533D241"/>
    <w:rsid w:val="155C5581"/>
    <w:rsid w:val="158F93AD"/>
    <w:rsid w:val="15AE60E0"/>
    <w:rsid w:val="15CA7307"/>
    <w:rsid w:val="15CD5A50"/>
    <w:rsid w:val="15CF3B00"/>
    <w:rsid w:val="15EC6816"/>
    <w:rsid w:val="15F771D3"/>
    <w:rsid w:val="1629097F"/>
    <w:rsid w:val="162A8E74"/>
    <w:rsid w:val="1630B592"/>
    <w:rsid w:val="16512788"/>
    <w:rsid w:val="168B102D"/>
    <w:rsid w:val="169023B2"/>
    <w:rsid w:val="1699A3D4"/>
    <w:rsid w:val="16B3612F"/>
    <w:rsid w:val="16C04363"/>
    <w:rsid w:val="16D8DDD8"/>
    <w:rsid w:val="16EE7F6C"/>
    <w:rsid w:val="1705A3CB"/>
    <w:rsid w:val="1708821A"/>
    <w:rsid w:val="171A750F"/>
    <w:rsid w:val="174E75D7"/>
    <w:rsid w:val="176678BC"/>
    <w:rsid w:val="176EDE75"/>
    <w:rsid w:val="178B049D"/>
    <w:rsid w:val="178E9F99"/>
    <w:rsid w:val="179B5583"/>
    <w:rsid w:val="17C046E4"/>
    <w:rsid w:val="17C83EFF"/>
    <w:rsid w:val="17CE334C"/>
    <w:rsid w:val="17FBCF63"/>
    <w:rsid w:val="18079B70"/>
    <w:rsid w:val="180EFA1C"/>
    <w:rsid w:val="1813632E"/>
    <w:rsid w:val="181DDF42"/>
    <w:rsid w:val="186D07EF"/>
    <w:rsid w:val="1871CBF7"/>
    <w:rsid w:val="1893D4DE"/>
    <w:rsid w:val="18D05139"/>
    <w:rsid w:val="18E975E9"/>
    <w:rsid w:val="18FBC34D"/>
    <w:rsid w:val="193008D0"/>
    <w:rsid w:val="1941483C"/>
    <w:rsid w:val="19417D7D"/>
    <w:rsid w:val="198F0338"/>
    <w:rsid w:val="1998E0A6"/>
    <w:rsid w:val="19A36BD1"/>
    <w:rsid w:val="19AE818E"/>
    <w:rsid w:val="19BBE672"/>
    <w:rsid w:val="19BFD070"/>
    <w:rsid w:val="19C0FF53"/>
    <w:rsid w:val="19CA139C"/>
    <w:rsid w:val="19E6D21E"/>
    <w:rsid w:val="19EA778B"/>
    <w:rsid w:val="1A1606A9"/>
    <w:rsid w:val="1A1D3EB4"/>
    <w:rsid w:val="1A219784"/>
    <w:rsid w:val="1A22A585"/>
    <w:rsid w:val="1A2305B3"/>
    <w:rsid w:val="1A4B793F"/>
    <w:rsid w:val="1A4F36B1"/>
    <w:rsid w:val="1A64DE0A"/>
    <w:rsid w:val="1A68FE2F"/>
    <w:rsid w:val="1A73B03C"/>
    <w:rsid w:val="1A7E0667"/>
    <w:rsid w:val="1A9A178E"/>
    <w:rsid w:val="1AA2DB58"/>
    <w:rsid w:val="1ABAD763"/>
    <w:rsid w:val="1AC5B0B3"/>
    <w:rsid w:val="1AC84B41"/>
    <w:rsid w:val="1AC8DACF"/>
    <w:rsid w:val="1B30887B"/>
    <w:rsid w:val="1B39EC53"/>
    <w:rsid w:val="1B7E2790"/>
    <w:rsid w:val="1B86D252"/>
    <w:rsid w:val="1B902196"/>
    <w:rsid w:val="1B96305B"/>
    <w:rsid w:val="1BA1675F"/>
    <w:rsid w:val="1BA9CCD0"/>
    <w:rsid w:val="1BB5D524"/>
    <w:rsid w:val="1BB8E712"/>
    <w:rsid w:val="1BEA8D5B"/>
    <w:rsid w:val="1BEEFBBF"/>
    <w:rsid w:val="1C00AE6B"/>
    <w:rsid w:val="1C30F7FD"/>
    <w:rsid w:val="1C333B93"/>
    <w:rsid w:val="1C53489C"/>
    <w:rsid w:val="1C59B5CD"/>
    <w:rsid w:val="1C93FC8A"/>
    <w:rsid w:val="1C9792F7"/>
    <w:rsid w:val="1CA5078A"/>
    <w:rsid w:val="1CF59445"/>
    <w:rsid w:val="1CF8C7BF"/>
    <w:rsid w:val="1D03A812"/>
    <w:rsid w:val="1D1450DB"/>
    <w:rsid w:val="1D677E94"/>
    <w:rsid w:val="1D695A6F"/>
    <w:rsid w:val="1D92741F"/>
    <w:rsid w:val="1D9A7FE6"/>
    <w:rsid w:val="1D9C3163"/>
    <w:rsid w:val="1DA46C52"/>
    <w:rsid w:val="1DCF5950"/>
    <w:rsid w:val="1DD7B04A"/>
    <w:rsid w:val="1DE94D16"/>
    <w:rsid w:val="1DF42AEA"/>
    <w:rsid w:val="1E03834A"/>
    <w:rsid w:val="1E07126A"/>
    <w:rsid w:val="1E1A207A"/>
    <w:rsid w:val="1E3675A5"/>
    <w:rsid w:val="1E666236"/>
    <w:rsid w:val="1E676B7A"/>
    <w:rsid w:val="1E706BE1"/>
    <w:rsid w:val="1E757B08"/>
    <w:rsid w:val="1E76DCF4"/>
    <w:rsid w:val="1ED409BE"/>
    <w:rsid w:val="1ED8A37A"/>
    <w:rsid w:val="1EFA2E91"/>
    <w:rsid w:val="1F27B203"/>
    <w:rsid w:val="1F29A1F1"/>
    <w:rsid w:val="1F3E8840"/>
    <w:rsid w:val="1F516D0B"/>
    <w:rsid w:val="1F82E7B7"/>
    <w:rsid w:val="1FAF102B"/>
    <w:rsid w:val="1FD0FBE6"/>
    <w:rsid w:val="1FD3F92F"/>
    <w:rsid w:val="1FE913B2"/>
    <w:rsid w:val="1FF67E1D"/>
    <w:rsid w:val="2006B928"/>
    <w:rsid w:val="20251FA6"/>
    <w:rsid w:val="20302FD1"/>
    <w:rsid w:val="2031F3EF"/>
    <w:rsid w:val="204315A3"/>
    <w:rsid w:val="207BDC10"/>
    <w:rsid w:val="2097DE1A"/>
    <w:rsid w:val="209A1242"/>
    <w:rsid w:val="20A010C4"/>
    <w:rsid w:val="20A713FE"/>
    <w:rsid w:val="20B7A58A"/>
    <w:rsid w:val="20DEC2C9"/>
    <w:rsid w:val="20F95A28"/>
    <w:rsid w:val="212F12C9"/>
    <w:rsid w:val="21566726"/>
    <w:rsid w:val="21570565"/>
    <w:rsid w:val="21766AC6"/>
    <w:rsid w:val="217D46BC"/>
    <w:rsid w:val="219B32A5"/>
    <w:rsid w:val="21B0F728"/>
    <w:rsid w:val="21CFC13A"/>
    <w:rsid w:val="21D54767"/>
    <w:rsid w:val="220906FD"/>
    <w:rsid w:val="220CD18A"/>
    <w:rsid w:val="2223D02A"/>
    <w:rsid w:val="223A216C"/>
    <w:rsid w:val="223F536A"/>
    <w:rsid w:val="2246F4B1"/>
    <w:rsid w:val="2272CAAA"/>
    <w:rsid w:val="2276BB4E"/>
    <w:rsid w:val="22D44286"/>
    <w:rsid w:val="22D524CA"/>
    <w:rsid w:val="22F7437F"/>
    <w:rsid w:val="23145597"/>
    <w:rsid w:val="23160C4F"/>
    <w:rsid w:val="232792F4"/>
    <w:rsid w:val="2338493A"/>
    <w:rsid w:val="236F2308"/>
    <w:rsid w:val="238C9474"/>
    <w:rsid w:val="2397F3F4"/>
    <w:rsid w:val="23A48CB9"/>
    <w:rsid w:val="23DF27B8"/>
    <w:rsid w:val="23E5A1B7"/>
    <w:rsid w:val="2413ADD6"/>
    <w:rsid w:val="243221D9"/>
    <w:rsid w:val="2435B5A8"/>
    <w:rsid w:val="24404FB2"/>
    <w:rsid w:val="244F884F"/>
    <w:rsid w:val="2476013C"/>
    <w:rsid w:val="24986780"/>
    <w:rsid w:val="24A9A5C1"/>
    <w:rsid w:val="250B45F8"/>
    <w:rsid w:val="25246840"/>
    <w:rsid w:val="253F91DB"/>
    <w:rsid w:val="255BBB4B"/>
    <w:rsid w:val="256D28EB"/>
    <w:rsid w:val="257E639D"/>
    <w:rsid w:val="259ED369"/>
    <w:rsid w:val="25C63926"/>
    <w:rsid w:val="25E007D1"/>
    <w:rsid w:val="25E7CC20"/>
    <w:rsid w:val="26111314"/>
    <w:rsid w:val="26167CF8"/>
    <w:rsid w:val="2629BBF8"/>
    <w:rsid w:val="263F6697"/>
    <w:rsid w:val="2643DB44"/>
    <w:rsid w:val="264CAB31"/>
    <w:rsid w:val="26676CB0"/>
    <w:rsid w:val="266E1562"/>
    <w:rsid w:val="268E4BC7"/>
    <w:rsid w:val="269CF660"/>
    <w:rsid w:val="26A480B5"/>
    <w:rsid w:val="26AEA02A"/>
    <w:rsid w:val="26AFD4E7"/>
    <w:rsid w:val="26B2E1D6"/>
    <w:rsid w:val="26C8CA19"/>
    <w:rsid w:val="26CE9748"/>
    <w:rsid w:val="26E650D5"/>
    <w:rsid w:val="26F903EC"/>
    <w:rsid w:val="26FCAB31"/>
    <w:rsid w:val="272290F0"/>
    <w:rsid w:val="272ED693"/>
    <w:rsid w:val="2750BD62"/>
    <w:rsid w:val="276E8D2A"/>
    <w:rsid w:val="2773B8D6"/>
    <w:rsid w:val="277E42C5"/>
    <w:rsid w:val="278B53C5"/>
    <w:rsid w:val="27997767"/>
    <w:rsid w:val="279B49EC"/>
    <w:rsid w:val="27AE270A"/>
    <w:rsid w:val="27C25F64"/>
    <w:rsid w:val="27D8CC3B"/>
    <w:rsid w:val="27E0FBA8"/>
    <w:rsid w:val="27F4B36A"/>
    <w:rsid w:val="281E2CC8"/>
    <w:rsid w:val="2899554E"/>
    <w:rsid w:val="289D40A9"/>
    <w:rsid w:val="28AF30AA"/>
    <w:rsid w:val="28D3BACC"/>
    <w:rsid w:val="28F1C4A9"/>
    <w:rsid w:val="28F438E1"/>
    <w:rsid w:val="290E3A23"/>
    <w:rsid w:val="292BB46E"/>
    <w:rsid w:val="2965D6BE"/>
    <w:rsid w:val="296B7031"/>
    <w:rsid w:val="2995F132"/>
    <w:rsid w:val="29A5517D"/>
    <w:rsid w:val="29B0F56D"/>
    <w:rsid w:val="29F197DF"/>
    <w:rsid w:val="29F1AF36"/>
    <w:rsid w:val="2A135B1F"/>
    <w:rsid w:val="2A687DB7"/>
    <w:rsid w:val="2A6ABBA8"/>
    <w:rsid w:val="2A87F143"/>
    <w:rsid w:val="2A8D4BBA"/>
    <w:rsid w:val="2A9C1392"/>
    <w:rsid w:val="2AADAF4F"/>
    <w:rsid w:val="2ADCA3BF"/>
    <w:rsid w:val="2AE29B73"/>
    <w:rsid w:val="2AE6EBCD"/>
    <w:rsid w:val="2B61B910"/>
    <w:rsid w:val="2B628853"/>
    <w:rsid w:val="2BC0E1A2"/>
    <w:rsid w:val="2BC18ECC"/>
    <w:rsid w:val="2BD2E510"/>
    <w:rsid w:val="2BDE4886"/>
    <w:rsid w:val="2BEA76F0"/>
    <w:rsid w:val="2BFDF94F"/>
    <w:rsid w:val="2C041ED7"/>
    <w:rsid w:val="2C2EAF58"/>
    <w:rsid w:val="2C536FED"/>
    <w:rsid w:val="2C819E55"/>
    <w:rsid w:val="2C9852C1"/>
    <w:rsid w:val="2CA776C3"/>
    <w:rsid w:val="2CAEC507"/>
    <w:rsid w:val="2CCE0314"/>
    <w:rsid w:val="2D07ABF6"/>
    <w:rsid w:val="2D0D3E2D"/>
    <w:rsid w:val="2D12634F"/>
    <w:rsid w:val="2D1CAB15"/>
    <w:rsid w:val="2D5527E0"/>
    <w:rsid w:val="2D63818F"/>
    <w:rsid w:val="2D69EF61"/>
    <w:rsid w:val="2D6E6640"/>
    <w:rsid w:val="2DB5A8BB"/>
    <w:rsid w:val="2DC4DD7C"/>
    <w:rsid w:val="2DF923BA"/>
    <w:rsid w:val="2DFAD27B"/>
    <w:rsid w:val="2E1D2118"/>
    <w:rsid w:val="2E24C5D6"/>
    <w:rsid w:val="2E2FABFE"/>
    <w:rsid w:val="2E5ED83C"/>
    <w:rsid w:val="2E73D861"/>
    <w:rsid w:val="2E8BA349"/>
    <w:rsid w:val="2E9A3ACA"/>
    <w:rsid w:val="2EAD42E6"/>
    <w:rsid w:val="2EC82E8F"/>
    <w:rsid w:val="2ED8B938"/>
    <w:rsid w:val="2EE8B8C8"/>
    <w:rsid w:val="2EEB1FAD"/>
    <w:rsid w:val="2F08E608"/>
    <w:rsid w:val="2F0F85E5"/>
    <w:rsid w:val="2F351EF9"/>
    <w:rsid w:val="2F369E6C"/>
    <w:rsid w:val="2F931CFC"/>
    <w:rsid w:val="2FA02EBE"/>
    <w:rsid w:val="2FA43A7A"/>
    <w:rsid w:val="2FA8FAAE"/>
    <w:rsid w:val="2FC1FB42"/>
    <w:rsid w:val="2FFA1F2A"/>
    <w:rsid w:val="302AF660"/>
    <w:rsid w:val="304D1810"/>
    <w:rsid w:val="3050B56A"/>
    <w:rsid w:val="306A9807"/>
    <w:rsid w:val="307EC12A"/>
    <w:rsid w:val="307F5923"/>
    <w:rsid w:val="3081B9D9"/>
    <w:rsid w:val="30D4EC91"/>
    <w:rsid w:val="30EB6459"/>
    <w:rsid w:val="31011FCA"/>
    <w:rsid w:val="3104DE43"/>
    <w:rsid w:val="31100041"/>
    <w:rsid w:val="3128C371"/>
    <w:rsid w:val="312EE477"/>
    <w:rsid w:val="31482A37"/>
    <w:rsid w:val="316A37CA"/>
    <w:rsid w:val="319A5041"/>
    <w:rsid w:val="31C49D2E"/>
    <w:rsid w:val="31C66154"/>
    <w:rsid w:val="31CD15BD"/>
    <w:rsid w:val="31EF7436"/>
    <w:rsid w:val="321DDC2F"/>
    <w:rsid w:val="322A91AB"/>
    <w:rsid w:val="3254D713"/>
    <w:rsid w:val="325C7426"/>
    <w:rsid w:val="32975CEE"/>
    <w:rsid w:val="329B18D6"/>
    <w:rsid w:val="32A427CA"/>
    <w:rsid w:val="32AE3E1A"/>
    <w:rsid w:val="32CAD23B"/>
    <w:rsid w:val="3315CA43"/>
    <w:rsid w:val="331B3FE7"/>
    <w:rsid w:val="332FEA6D"/>
    <w:rsid w:val="3332F974"/>
    <w:rsid w:val="3334BFDC"/>
    <w:rsid w:val="333A5F00"/>
    <w:rsid w:val="3341FBAC"/>
    <w:rsid w:val="3379B5D0"/>
    <w:rsid w:val="33BE9BA2"/>
    <w:rsid w:val="33C205DC"/>
    <w:rsid w:val="33C3E9B0"/>
    <w:rsid w:val="33C8B495"/>
    <w:rsid w:val="33CD052B"/>
    <w:rsid w:val="33EB760A"/>
    <w:rsid w:val="33F06839"/>
    <w:rsid w:val="33FFF217"/>
    <w:rsid w:val="3406255F"/>
    <w:rsid w:val="3427002F"/>
    <w:rsid w:val="3445FF27"/>
    <w:rsid w:val="34634156"/>
    <w:rsid w:val="34675C56"/>
    <w:rsid w:val="346DDD21"/>
    <w:rsid w:val="348BF6B0"/>
    <w:rsid w:val="34967013"/>
    <w:rsid w:val="34AB96ED"/>
    <w:rsid w:val="34B19F47"/>
    <w:rsid w:val="34F701FA"/>
    <w:rsid w:val="34FFBF2D"/>
    <w:rsid w:val="350F5EE6"/>
    <w:rsid w:val="35244BB3"/>
    <w:rsid w:val="355DF83E"/>
    <w:rsid w:val="35725EE3"/>
    <w:rsid w:val="3578AF9D"/>
    <w:rsid w:val="358BD093"/>
    <w:rsid w:val="35994CC4"/>
    <w:rsid w:val="35A44E9F"/>
    <w:rsid w:val="35AD5C41"/>
    <w:rsid w:val="35CEEF52"/>
    <w:rsid w:val="35E258BF"/>
    <w:rsid w:val="35E7C53D"/>
    <w:rsid w:val="36055E9D"/>
    <w:rsid w:val="360651E6"/>
    <w:rsid w:val="3607A846"/>
    <w:rsid w:val="361BF649"/>
    <w:rsid w:val="3640EF3A"/>
    <w:rsid w:val="36A879FE"/>
    <w:rsid w:val="36C25F93"/>
    <w:rsid w:val="36DAB37F"/>
    <w:rsid w:val="36DE494F"/>
    <w:rsid w:val="375FA735"/>
    <w:rsid w:val="378DF029"/>
    <w:rsid w:val="37B1773F"/>
    <w:rsid w:val="37BA919A"/>
    <w:rsid w:val="37BB9A14"/>
    <w:rsid w:val="37D944F5"/>
    <w:rsid w:val="37DF51CB"/>
    <w:rsid w:val="37E6F63A"/>
    <w:rsid w:val="37E87D68"/>
    <w:rsid w:val="382713BB"/>
    <w:rsid w:val="38350A0E"/>
    <w:rsid w:val="3835F7C0"/>
    <w:rsid w:val="3850B29B"/>
    <w:rsid w:val="385A80FB"/>
    <w:rsid w:val="387C1DAE"/>
    <w:rsid w:val="38843C28"/>
    <w:rsid w:val="38BC8783"/>
    <w:rsid w:val="38D0883D"/>
    <w:rsid w:val="38DC3FB4"/>
    <w:rsid w:val="38FD74DC"/>
    <w:rsid w:val="39069014"/>
    <w:rsid w:val="390C8286"/>
    <w:rsid w:val="3919F064"/>
    <w:rsid w:val="3927521D"/>
    <w:rsid w:val="392FCFEB"/>
    <w:rsid w:val="394BECE8"/>
    <w:rsid w:val="3984922E"/>
    <w:rsid w:val="39A24AA5"/>
    <w:rsid w:val="39BEB4FC"/>
    <w:rsid w:val="39D94909"/>
    <w:rsid w:val="3A0DCAB5"/>
    <w:rsid w:val="3A16B074"/>
    <w:rsid w:val="3A200C89"/>
    <w:rsid w:val="3A23792B"/>
    <w:rsid w:val="3A2A897F"/>
    <w:rsid w:val="3A563E0F"/>
    <w:rsid w:val="3A69A9D3"/>
    <w:rsid w:val="3A6F806E"/>
    <w:rsid w:val="3A711BE0"/>
    <w:rsid w:val="3A8A743A"/>
    <w:rsid w:val="3A970868"/>
    <w:rsid w:val="3AC1F38E"/>
    <w:rsid w:val="3AD1EE3F"/>
    <w:rsid w:val="3AE819C7"/>
    <w:rsid w:val="3AF678F4"/>
    <w:rsid w:val="3B0987B0"/>
    <w:rsid w:val="3B29F3DB"/>
    <w:rsid w:val="3B46DCF5"/>
    <w:rsid w:val="3B4FDB60"/>
    <w:rsid w:val="3B83E24D"/>
    <w:rsid w:val="3B841008"/>
    <w:rsid w:val="3B84E891"/>
    <w:rsid w:val="3B9BD1D8"/>
    <w:rsid w:val="3BBBDCEA"/>
    <w:rsid w:val="3BBEE772"/>
    <w:rsid w:val="3BC7EFAB"/>
    <w:rsid w:val="3BE2FA2F"/>
    <w:rsid w:val="3BEDF872"/>
    <w:rsid w:val="3BF6C7A0"/>
    <w:rsid w:val="3C0FBC63"/>
    <w:rsid w:val="3C105ADC"/>
    <w:rsid w:val="3C159F1C"/>
    <w:rsid w:val="3C3FB463"/>
    <w:rsid w:val="3C5F8327"/>
    <w:rsid w:val="3C6371FD"/>
    <w:rsid w:val="3C6505CB"/>
    <w:rsid w:val="3CBFD747"/>
    <w:rsid w:val="3D0011DE"/>
    <w:rsid w:val="3D2EC857"/>
    <w:rsid w:val="3D3F5019"/>
    <w:rsid w:val="3D460BF8"/>
    <w:rsid w:val="3D61C59A"/>
    <w:rsid w:val="3D71580F"/>
    <w:rsid w:val="3D8695E8"/>
    <w:rsid w:val="3D972008"/>
    <w:rsid w:val="3D983B4D"/>
    <w:rsid w:val="3DA1407C"/>
    <w:rsid w:val="3DAC148C"/>
    <w:rsid w:val="3DB1448A"/>
    <w:rsid w:val="3DB41A6E"/>
    <w:rsid w:val="3DB97E2B"/>
    <w:rsid w:val="3DD437D5"/>
    <w:rsid w:val="3DEB2D78"/>
    <w:rsid w:val="3E0C8E5F"/>
    <w:rsid w:val="3E168D72"/>
    <w:rsid w:val="3E29D46D"/>
    <w:rsid w:val="3E3D8148"/>
    <w:rsid w:val="3E45D6D2"/>
    <w:rsid w:val="3E4E3635"/>
    <w:rsid w:val="3E5B1F02"/>
    <w:rsid w:val="3E61DC49"/>
    <w:rsid w:val="3E65E068"/>
    <w:rsid w:val="3E7F0518"/>
    <w:rsid w:val="3E81786B"/>
    <w:rsid w:val="3E8C17E6"/>
    <w:rsid w:val="3E9C44E9"/>
    <w:rsid w:val="3EBAD4E0"/>
    <w:rsid w:val="3EBF2AD1"/>
    <w:rsid w:val="3ECDC42A"/>
    <w:rsid w:val="3F3CADF8"/>
    <w:rsid w:val="3F68DA6F"/>
    <w:rsid w:val="3F6A1878"/>
    <w:rsid w:val="3F833DC4"/>
    <w:rsid w:val="3F87B5AF"/>
    <w:rsid w:val="3F87D361"/>
    <w:rsid w:val="3F9723E9"/>
    <w:rsid w:val="3FB7E61F"/>
    <w:rsid w:val="3FC05BB4"/>
    <w:rsid w:val="40322F42"/>
    <w:rsid w:val="4056B82E"/>
    <w:rsid w:val="40808998"/>
    <w:rsid w:val="40C7A04E"/>
    <w:rsid w:val="40D36981"/>
    <w:rsid w:val="40DA6081"/>
    <w:rsid w:val="40DC9092"/>
    <w:rsid w:val="40FD4D7F"/>
    <w:rsid w:val="41006722"/>
    <w:rsid w:val="410854A8"/>
    <w:rsid w:val="410B6592"/>
    <w:rsid w:val="41372767"/>
    <w:rsid w:val="416154C3"/>
    <w:rsid w:val="4168CC47"/>
    <w:rsid w:val="41765DD7"/>
    <w:rsid w:val="41843FAA"/>
    <w:rsid w:val="4189B426"/>
    <w:rsid w:val="41B10A5B"/>
    <w:rsid w:val="41B7EA3D"/>
    <w:rsid w:val="41D3EA4E"/>
    <w:rsid w:val="41D3FF12"/>
    <w:rsid w:val="41F10BDE"/>
    <w:rsid w:val="420F6CBA"/>
    <w:rsid w:val="4226B73D"/>
    <w:rsid w:val="422BFD47"/>
    <w:rsid w:val="422ED8CA"/>
    <w:rsid w:val="425F676F"/>
    <w:rsid w:val="42B3F88B"/>
    <w:rsid w:val="42BD89D4"/>
    <w:rsid w:val="42D44DA9"/>
    <w:rsid w:val="42D6B231"/>
    <w:rsid w:val="42DE96BA"/>
    <w:rsid w:val="42E606BF"/>
    <w:rsid w:val="42EBEF4C"/>
    <w:rsid w:val="42F1A03E"/>
    <w:rsid w:val="43093F59"/>
    <w:rsid w:val="431EA944"/>
    <w:rsid w:val="4328086F"/>
    <w:rsid w:val="4335CAB3"/>
    <w:rsid w:val="4339F247"/>
    <w:rsid w:val="434F02D0"/>
    <w:rsid w:val="4350939B"/>
    <w:rsid w:val="4361D3E2"/>
    <w:rsid w:val="43870A65"/>
    <w:rsid w:val="4394C37A"/>
    <w:rsid w:val="43B25ADB"/>
    <w:rsid w:val="43BCD0F1"/>
    <w:rsid w:val="43E67BB3"/>
    <w:rsid w:val="44024A2C"/>
    <w:rsid w:val="440F9752"/>
    <w:rsid w:val="44105948"/>
    <w:rsid w:val="4423DF2B"/>
    <w:rsid w:val="44284348"/>
    <w:rsid w:val="443807E4"/>
    <w:rsid w:val="444AD2FB"/>
    <w:rsid w:val="44563A64"/>
    <w:rsid w:val="446B985B"/>
    <w:rsid w:val="4474281E"/>
    <w:rsid w:val="44765205"/>
    <w:rsid w:val="44B2EE3F"/>
    <w:rsid w:val="44B8172E"/>
    <w:rsid w:val="44C2D0D8"/>
    <w:rsid w:val="4533F4CB"/>
    <w:rsid w:val="4547165D"/>
    <w:rsid w:val="45B4F658"/>
    <w:rsid w:val="45B8FC70"/>
    <w:rsid w:val="45BA0340"/>
    <w:rsid w:val="45BE9F44"/>
    <w:rsid w:val="45CC405E"/>
    <w:rsid w:val="45CE2CDB"/>
    <w:rsid w:val="4647184C"/>
    <w:rsid w:val="466601AE"/>
    <w:rsid w:val="46673816"/>
    <w:rsid w:val="46682256"/>
    <w:rsid w:val="466F3CC8"/>
    <w:rsid w:val="4677A8A4"/>
    <w:rsid w:val="46A1130D"/>
    <w:rsid w:val="46A38A6C"/>
    <w:rsid w:val="46DF08AD"/>
    <w:rsid w:val="46F8314D"/>
    <w:rsid w:val="474AD5F7"/>
    <w:rsid w:val="475DDD87"/>
    <w:rsid w:val="47613BCD"/>
    <w:rsid w:val="47713A22"/>
    <w:rsid w:val="4777EF00"/>
    <w:rsid w:val="47B4E333"/>
    <w:rsid w:val="47D744BD"/>
    <w:rsid w:val="48179E16"/>
    <w:rsid w:val="4817E0F9"/>
    <w:rsid w:val="4829A6AD"/>
    <w:rsid w:val="48898AA4"/>
    <w:rsid w:val="488A56EC"/>
    <w:rsid w:val="48A7BD21"/>
    <w:rsid w:val="48B9ECD6"/>
    <w:rsid w:val="48C70B61"/>
    <w:rsid w:val="48D93B3D"/>
    <w:rsid w:val="48E05E7A"/>
    <w:rsid w:val="48FC6982"/>
    <w:rsid w:val="49119236"/>
    <w:rsid w:val="49512414"/>
    <w:rsid w:val="495F6737"/>
    <w:rsid w:val="497BDA24"/>
    <w:rsid w:val="49847A8A"/>
    <w:rsid w:val="4986201F"/>
    <w:rsid w:val="49AF045F"/>
    <w:rsid w:val="49D49806"/>
    <w:rsid w:val="49DFB88E"/>
    <w:rsid w:val="49E288A7"/>
    <w:rsid w:val="4A060C85"/>
    <w:rsid w:val="4A0ED8E4"/>
    <w:rsid w:val="4A22F260"/>
    <w:rsid w:val="4A2DAC0A"/>
    <w:rsid w:val="4A937FBA"/>
    <w:rsid w:val="4A98E30D"/>
    <w:rsid w:val="4A9DBB84"/>
    <w:rsid w:val="4AB43EB0"/>
    <w:rsid w:val="4ABE3B84"/>
    <w:rsid w:val="4AEAA8A3"/>
    <w:rsid w:val="4AF0F084"/>
    <w:rsid w:val="4AF636E8"/>
    <w:rsid w:val="4B159BD9"/>
    <w:rsid w:val="4B20B3E4"/>
    <w:rsid w:val="4B2E0229"/>
    <w:rsid w:val="4B98747D"/>
    <w:rsid w:val="4B9B7B83"/>
    <w:rsid w:val="4BEE76F6"/>
    <w:rsid w:val="4C0005CF"/>
    <w:rsid w:val="4C004697"/>
    <w:rsid w:val="4C11B4A6"/>
    <w:rsid w:val="4C2A2E47"/>
    <w:rsid w:val="4C3D48C9"/>
    <w:rsid w:val="4C673EA0"/>
    <w:rsid w:val="4C732930"/>
    <w:rsid w:val="4C77C9C6"/>
    <w:rsid w:val="4C86E1C8"/>
    <w:rsid w:val="4C8BBA15"/>
    <w:rsid w:val="4CA15ED7"/>
    <w:rsid w:val="4CAF6623"/>
    <w:rsid w:val="4CB06C0F"/>
    <w:rsid w:val="4CC4DD94"/>
    <w:rsid w:val="4CD726DE"/>
    <w:rsid w:val="4CDABA09"/>
    <w:rsid w:val="4D02EBA4"/>
    <w:rsid w:val="4D084BE6"/>
    <w:rsid w:val="4D2FE31B"/>
    <w:rsid w:val="4D3685DB"/>
    <w:rsid w:val="4D61F3F5"/>
    <w:rsid w:val="4D7134B6"/>
    <w:rsid w:val="4D7D02DE"/>
    <w:rsid w:val="4D7F8A17"/>
    <w:rsid w:val="4D8CF841"/>
    <w:rsid w:val="4D9AE2A7"/>
    <w:rsid w:val="4DC01CF7"/>
    <w:rsid w:val="4E2D6F2C"/>
    <w:rsid w:val="4E313A6C"/>
    <w:rsid w:val="4E4F8FCA"/>
    <w:rsid w:val="4E6FA893"/>
    <w:rsid w:val="4E9F7BD3"/>
    <w:rsid w:val="4EAA86ED"/>
    <w:rsid w:val="4EABB9CA"/>
    <w:rsid w:val="4EBE2A3C"/>
    <w:rsid w:val="4ED5D0C8"/>
    <w:rsid w:val="4EE60FAC"/>
    <w:rsid w:val="4EF3ECF0"/>
    <w:rsid w:val="4EFCD695"/>
    <w:rsid w:val="4F0BBB57"/>
    <w:rsid w:val="4F4D7D85"/>
    <w:rsid w:val="4F539175"/>
    <w:rsid w:val="4F5E0D89"/>
    <w:rsid w:val="4F7ABA8B"/>
    <w:rsid w:val="4F7DFF41"/>
    <w:rsid w:val="4FF3B298"/>
    <w:rsid w:val="50107F67"/>
    <w:rsid w:val="502A715A"/>
    <w:rsid w:val="503FCD22"/>
    <w:rsid w:val="504B2695"/>
    <w:rsid w:val="50A31015"/>
    <w:rsid w:val="50CA83B0"/>
    <w:rsid w:val="50D482C1"/>
    <w:rsid w:val="50E10048"/>
    <w:rsid w:val="50F2ED7E"/>
    <w:rsid w:val="5100B454"/>
    <w:rsid w:val="511CD89D"/>
    <w:rsid w:val="5127B38E"/>
    <w:rsid w:val="51295029"/>
    <w:rsid w:val="512CC509"/>
    <w:rsid w:val="51386552"/>
    <w:rsid w:val="513CF501"/>
    <w:rsid w:val="515E4FBF"/>
    <w:rsid w:val="5179F22A"/>
    <w:rsid w:val="51A0E161"/>
    <w:rsid w:val="51AF1E4F"/>
    <w:rsid w:val="51D43525"/>
    <w:rsid w:val="51D69D5A"/>
    <w:rsid w:val="51D8334F"/>
    <w:rsid w:val="520B0728"/>
    <w:rsid w:val="5224871A"/>
    <w:rsid w:val="5254C54A"/>
    <w:rsid w:val="5272816E"/>
    <w:rsid w:val="5274FF32"/>
    <w:rsid w:val="52871780"/>
    <w:rsid w:val="52893899"/>
    <w:rsid w:val="52C86E71"/>
    <w:rsid w:val="52D1509D"/>
    <w:rsid w:val="52D88509"/>
    <w:rsid w:val="532236A4"/>
    <w:rsid w:val="5336987C"/>
    <w:rsid w:val="53526D7B"/>
    <w:rsid w:val="538FBC5A"/>
    <w:rsid w:val="53B06217"/>
    <w:rsid w:val="53BC05ED"/>
    <w:rsid w:val="53C044FA"/>
    <w:rsid w:val="53C7602E"/>
    <w:rsid w:val="53C7FFCC"/>
    <w:rsid w:val="53D0D731"/>
    <w:rsid w:val="53E28D61"/>
    <w:rsid w:val="5423ED5C"/>
    <w:rsid w:val="54513D93"/>
    <w:rsid w:val="5465A3E7"/>
    <w:rsid w:val="546FC420"/>
    <w:rsid w:val="54854D3C"/>
    <w:rsid w:val="548703DB"/>
    <w:rsid w:val="548F5D7C"/>
    <w:rsid w:val="54992ED9"/>
    <w:rsid w:val="54AF8EB5"/>
    <w:rsid w:val="54B36245"/>
    <w:rsid w:val="54E05575"/>
    <w:rsid w:val="5505260B"/>
    <w:rsid w:val="55302D11"/>
    <w:rsid w:val="553A7272"/>
    <w:rsid w:val="55647617"/>
    <w:rsid w:val="558C872B"/>
    <w:rsid w:val="55A1EFE7"/>
    <w:rsid w:val="55DBB6D3"/>
    <w:rsid w:val="55E6635F"/>
    <w:rsid w:val="55FEA2A0"/>
    <w:rsid w:val="561A2E32"/>
    <w:rsid w:val="564A219C"/>
    <w:rsid w:val="564E21ED"/>
    <w:rsid w:val="5653DC9B"/>
    <w:rsid w:val="56636910"/>
    <w:rsid w:val="5681463D"/>
    <w:rsid w:val="569CAA60"/>
    <w:rsid w:val="56ACD739"/>
    <w:rsid w:val="56AF3FDE"/>
    <w:rsid w:val="56CF5229"/>
    <w:rsid w:val="56DAB47A"/>
    <w:rsid w:val="570ADA9D"/>
    <w:rsid w:val="570CF30A"/>
    <w:rsid w:val="5757B4ED"/>
    <w:rsid w:val="5757DA6A"/>
    <w:rsid w:val="576CD727"/>
    <w:rsid w:val="57BE0D25"/>
    <w:rsid w:val="57CA7807"/>
    <w:rsid w:val="58061950"/>
    <w:rsid w:val="5846349B"/>
    <w:rsid w:val="584C3E4D"/>
    <w:rsid w:val="585ACEF9"/>
    <w:rsid w:val="58757C74"/>
    <w:rsid w:val="587AB66D"/>
    <w:rsid w:val="58835B82"/>
    <w:rsid w:val="58852B96"/>
    <w:rsid w:val="589FC19C"/>
    <w:rsid w:val="58A1C660"/>
    <w:rsid w:val="58BAC131"/>
    <w:rsid w:val="59032967"/>
    <w:rsid w:val="592A00F3"/>
    <w:rsid w:val="595C64BC"/>
    <w:rsid w:val="599379DB"/>
    <w:rsid w:val="599EE994"/>
    <w:rsid w:val="59C9248F"/>
    <w:rsid w:val="59D0FAB1"/>
    <w:rsid w:val="59F0E8E3"/>
    <w:rsid w:val="5A9B5EF0"/>
    <w:rsid w:val="5AA76AE3"/>
    <w:rsid w:val="5AC5682B"/>
    <w:rsid w:val="5AD0A592"/>
    <w:rsid w:val="5ADDE74B"/>
    <w:rsid w:val="5B36FB4F"/>
    <w:rsid w:val="5B384F98"/>
    <w:rsid w:val="5B45F9D9"/>
    <w:rsid w:val="5B75C749"/>
    <w:rsid w:val="5B7AABEA"/>
    <w:rsid w:val="5B7DA636"/>
    <w:rsid w:val="5B885C6B"/>
    <w:rsid w:val="5B917036"/>
    <w:rsid w:val="5BAA29DD"/>
    <w:rsid w:val="5BFCF677"/>
    <w:rsid w:val="5C03A388"/>
    <w:rsid w:val="5C49DB19"/>
    <w:rsid w:val="5C593D93"/>
    <w:rsid w:val="5C7859EA"/>
    <w:rsid w:val="5C796824"/>
    <w:rsid w:val="5C85720A"/>
    <w:rsid w:val="5C8E6C39"/>
    <w:rsid w:val="5CDBE771"/>
    <w:rsid w:val="5CFE7462"/>
    <w:rsid w:val="5D38E814"/>
    <w:rsid w:val="5D3BC5AF"/>
    <w:rsid w:val="5D463989"/>
    <w:rsid w:val="5D610702"/>
    <w:rsid w:val="5D6FC592"/>
    <w:rsid w:val="5D741532"/>
    <w:rsid w:val="5D7C9F86"/>
    <w:rsid w:val="5D7E2128"/>
    <w:rsid w:val="5DA27AF3"/>
    <w:rsid w:val="5DB056CC"/>
    <w:rsid w:val="5DBF09D3"/>
    <w:rsid w:val="5E03DF33"/>
    <w:rsid w:val="5E0C9390"/>
    <w:rsid w:val="5E171463"/>
    <w:rsid w:val="5E1A474A"/>
    <w:rsid w:val="5E1D731F"/>
    <w:rsid w:val="5E25F996"/>
    <w:rsid w:val="5E284489"/>
    <w:rsid w:val="5E4A0D73"/>
    <w:rsid w:val="5E4CF912"/>
    <w:rsid w:val="5E6CD6D1"/>
    <w:rsid w:val="5E6F3217"/>
    <w:rsid w:val="5E6F9958"/>
    <w:rsid w:val="5E7382BA"/>
    <w:rsid w:val="5E77B7D2"/>
    <w:rsid w:val="5E7BA216"/>
    <w:rsid w:val="5E94F3CC"/>
    <w:rsid w:val="5E9E3509"/>
    <w:rsid w:val="5EAA81EC"/>
    <w:rsid w:val="5EB5A40D"/>
    <w:rsid w:val="5EC724CA"/>
    <w:rsid w:val="5EF2E2DB"/>
    <w:rsid w:val="5F02A318"/>
    <w:rsid w:val="5F1D50B1"/>
    <w:rsid w:val="5F3BED74"/>
    <w:rsid w:val="5F467548"/>
    <w:rsid w:val="5F5BAE4F"/>
    <w:rsid w:val="5F6AF4E6"/>
    <w:rsid w:val="5F71A70D"/>
    <w:rsid w:val="5F85980E"/>
    <w:rsid w:val="5F97D2B1"/>
    <w:rsid w:val="5FA793A2"/>
    <w:rsid w:val="600B8160"/>
    <w:rsid w:val="607B1BAA"/>
    <w:rsid w:val="6099235A"/>
    <w:rsid w:val="60999353"/>
    <w:rsid w:val="609E71EA"/>
    <w:rsid w:val="60ADD235"/>
    <w:rsid w:val="60B49207"/>
    <w:rsid w:val="60B881AB"/>
    <w:rsid w:val="60C2B2F9"/>
    <w:rsid w:val="60E0D923"/>
    <w:rsid w:val="60FB45E6"/>
    <w:rsid w:val="61069966"/>
    <w:rsid w:val="6106C547"/>
    <w:rsid w:val="6120595E"/>
    <w:rsid w:val="6131FF11"/>
    <w:rsid w:val="61493B7C"/>
    <w:rsid w:val="616BD896"/>
    <w:rsid w:val="6171E943"/>
    <w:rsid w:val="6191C906"/>
    <w:rsid w:val="61C867F8"/>
    <w:rsid w:val="61CDF6A3"/>
    <w:rsid w:val="61D8A832"/>
    <w:rsid w:val="61EE66B0"/>
    <w:rsid w:val="620489B6"/>
    <w:rsid w:val="6245936D"/>
    <w:rsid w:val="626D33C6"/>
    <w:rsid w:val="62733945"/>
    <w:rsid w:val="6277EEEC"/>
    <w:rsid w:val="628480F0"/>
    <w:rsid w:val="62AB99EE"/>
    <w:rsid w:val="62C96A31"/>
    <w:rsid w:val="62D0FFC3"/>
    <w:rsid w:val="62D9CBB6"/>
    <w:rsid w:val="62DCC5B1"/>
    <w:rsid w:val="62EDE3B1"/>
    <w:rsid w:val="62F1C523"/>
    <w:rsid w:val="62F6FAE7"/>
    <w:rsid w:val="62FF29F0"/>
    <w:rsid w:val="631E7873"/>
    <w:rsid w:val="6337372A"/>
    <w:rsid w:val="63586E38"/>
    <w:rsid w:val="63611182"/>
    <w:rsid w:val="6364279A"/>
    <w:rsid w:val="637B591F"/>
    <w:rsid w:val="6392239C"/>
    <w:rsid w:val="639CBB1D"/>
    <w:rsid w:val="6429F252"/>
    <w:rsid w:val="64637D94"/>
    <w:rsid w:val="64852E38"/>
    <w:rsid w:val="6491C491"/>
    <w:rsid w:val="649B6993"/>
    <w:rsid w:val="64F8A206"/>
    <w:rsid w:val="65032062"/>
    <w:rsid w:val="651847CB"/>
    <w:rsid w:val="652F6EB4"/>
    <w:rsid w:val="6560438F"/>
    <w:rsid w:val="6567CB73"/>
    <w:rsid w:val="657E179B"/>
    <w:rsid w:val="6586E722"/>
    <w:rsid w:val="65C193EC"/>
    <w:rsid w:val="65EACD3C"/>
    <w:rsid w:val="65FF35AF"/>
    <w:rsid w:val="66533C39"/>
    <w:rsid w:val="667C41E9"/>
    <w:rsid w:val="6682F503"/>
    <w:rsid w:val="66ACA0ED"/>
    <w:rsid w:val="66B02C95"/>
    <w:rsid w:val="66E6B819"/>
    <w:rsid w:val="66F4BA0B"/>
    <w:rsid w:val="66F6900A"/>
    <w:rsid w:val="67037CAB"/>
    <w:rsid w:val="672C7636"/>
    <w:rsid w:val="673BD609"/>
    <w:rsid w:val="6753BED4"/>
    <w:rsid w:val="67777364"/>
    <w:rsid w:val="67A59D94"/>
    <w:rsid w:val="67B53B5E"/>
    <w:rsid w:val="67C11326"/>
    <w:rsid w:val="67C2877E"/>
    <w:rsid w:val="67C53011"/>
    <w:rsid w:val="67CED15E"/>
    <w:rsid w:val="67D26346"/>
    <w:rsid w:val="67D2E548"/>
    <w:rsid w:val="67E50F8E"/>
    <w:rsid w:val="67EB86BA"/>
    <w:rsid w:val="6803B6E6"/>
    <w:rsid w:val="680687B2"/>
    <w:rsid w:val="681E1534"/>
    <w:rsid w:val="68488B96"/>
    <w:rsid w:val="68662C37"/>
    <w:rsid w:val="68967206"/>
    <w:rsid w:val="68CA6D44"/>
    <w:rsid w:val="68DF3E35"/>
    <w:rsid w:val="68FAD3BF"/>
    <w:rsid w:val="69225214"/>
    <w:rsid w:val="69395D90"/>
    <w:rsid w:val="69399259"/>
    <w:rsid w:val="695AA6C6"/>
    <w:rsid w:val="695AEB49"/>
    <w:rsid w:val="6960137D"/>
    <w:rsid w:val="6960E55E"/>
    <w:rsid w:val="697D07BA"/>
    <w:rsid w:val="697E47CA"/>
    <w:rsid w:val="699F4AC0"/>
    <w:rsid w:val="69A5BBEF"/>
    <w:rsid w:val="69D3354D"/>
    <w:rsid w:val="69FE7959"/>
    <w:rsid w:val="6A01205A"/>
    <w:rsid w:val="6A2272AB"/>
    <w:rsid w:val="6A24D183"/>
    <w:rsid w:val="6A6A4DC3"/>
    <w:rsid w:val="6A8CCB6B"/>
    <w:rsid w:val="6AA97245"/>
    <w:rsid w:val="6AAFF38E"/>
    <w:rsid w:val="6AB8EDC0"/>
    <w:rsid w:val="6ABB8F55"/>
    <w:rsid w:val="6AD9FBB8"/>
    <w:rsid w:val="6AEDCBE3"/>
    <w:rsid w:val="6AF1BE7D"/>
    <w:rsid w:val="6B135354"/>
    <w:rsid w:val="6B151DBB"/>
    <w:rsid w:val="6B44A83E"/>
    <w:rsid w:val="6B495753"/>
    <w:rsid w:val="6B6288FD"/>
    <w:rsid w:val="6BA016C9"/>
    <w:rsid w:val="6BBCB843"/>
    <w:rsid w:val="6BBE430C"/>
    <w:rsid w:val="6BC54848"/>
    <w:rsid w:val="6BCC24C3"/>
    <w:rsid w:val="6BCE12C8"/>
    <w:rsid w:val="6BE0E829"/>
    <w:rsid w:val="6BE3E3DB"/>
    <w:rsid w:val="6C23F1D9"/>
    <w:rsid w:val="6C486AFD"/>
    <w:rsid w:val="6C7F78D7"/>
    <w:rsid w:val="6C8C11F8"/>
    <w:rsid w:val="6CB7621C"/>
    <w:rsid w:val="6CB94E6F"/>
    <w:rsid w:val="6CDAC992"/>
    <w:rsid w:val="6CE392A5"/>
    <w:rsid w:val="6CE54DC0"/>
    <w:rsid w:val="6D042DC7"/>
    <w:rsid w:val="6D2E9357"/>
    <w:rsid w:val="6D6D7F16"/>
    <w:rsid w:val="6D7550AE"/>
    <w:rsid w:val="6D89CA26"/>
    <w:rsid w:val="6D97BB7E"/>
    <w:rsid w:val="6DAF2FCC"/>
    <w:rsid w:val="6DB7EEBC"/>
    <w:rsid w:val="6DC4CD56"/>
    <w:rsid w:val="6DC966F9"/>
    <w:rsid w:val="6DDCB923"/>
    <w:rsid w:val="6DDD45DF"/>
    <w:rsid w:val="6DF4395B"/>
    <w:rsid w:val="6DFBCE1C"/>
    <w:rsid w:val="6E256CA5"/>
    <w:rsid w:val="6E481718"/>
    <w:rsid w:val="6E48833D"/>
    <w:rsid w:val="6E4F6C55"/>
    <w:rsid w:val="6E4F8C8D"/>
    <w:rsid w:val="6E64C5EC"/>
    <w:rsid w:val="6E7CFFD0"/>
    <w:rsid w:val="6E7E0D05"/>
    <w:rsid w:val="6E8DF908"/>
    <w:rsid w:val="6E9B9EEE"/>
    <w:rsid w:val="6EC42234"/>
    <w:rsid w:val="6EC4A97D"/>
    <w:rsid w:val="6EE7A484"/>
    <w:rsid w:val="6F0DEF49"/>
    <w:rsid w:val="6F287853"/>
    <w:rsid w:val="6F2C4E73"/>
    <w:rsid w:val="6F2C7710"/>
    <w:rsid w:val="6F4FBE0F"/>
    <w:rsid w:val="6F92EAD5"/>
    <w:rsid w:val="6FBA6A73"/>
    <w:rsid w:val="6FCAC445"/>
    <w:rsid w:val="6FCEFCDB"/>
    <w:rsid w:val="6FD82EC4"/>
    <w:rsid w:val="6FE17CCD"/>
    <w:rsid w:val="6FE87F2E"/>
    <w:rsid w:val="700058F8"/>
    <w:rsid w:val="700B9B7E"/>
    <w:rsid w:val="70151DD1"/>
    <w:rsid w:val="702BC855"/>
    <w:rsid w:val="7046C8BF"/>
    <w:rsid w:val="708A191D"/>
    <w:rsid w:val="70AF7078"/>
    <w:rsid w:val="70BC3B4A"/>
    <w:rsid w:val="70C3AFAD"/>
    <w:rsid w:val="70D9DC61"/>
    <w:rsid w:val="70E980BC"/>
    <w:rsid w:val="70FEDCAF"/>
    <w:rsid w:val="71027DD4"/>
    <w:rsid w:val="711CB0E3"/>
    <w:rsid w:val="71621C30"/>
    <w:rsid w:val="7165B8AB"/>
    <w:rsid w:val="71718121"/>
    <w:rsid w:val="7176E68C"/>
    <w:rsid w:val="71783560"/>
    <w:rsid w:val="718A3DEB"/>
    <w:rsid w:val="718AC2C8"/>
    <w:rsid w:val="71B9E8BB"/>
    <w:rsid w:val="71CA5A44"/>
    <w:rsid w:val="71E4800F"/>
    <w:rsid w:val="720C3282"/>
    <w:rsid w:val="7210E619"/>
    <w:rsid w:val="721EADCE"/>
    <w:rsid w:val="722E083B"/>
    <w:rsid w:val="7242D360"/>
    <w:rsid w:val="72560648"/>
    <w:rsid w:val="72597317"/>
    <w:rsid w:val="725BCA11"/>
    <w:rsid w:val="729F5087"/>
    <w:rsid w:val="72AB2EC7"/>
    <w:rsid w:val="72EB00A7"/>
    <w:rsid w:val="72F4159B"/>
    <w:rsid w:val="73025355"/>
    <w:rsid w:val="7307E2B8"/>
    <w:rsid w:val="732FC51B"/>
    <w:rsid w:val="733CD4B7"/>
    <w:rsid w:val="7356C4F0"/>
    <w:rsid w:val="739345E2"/>
    <w:rsid w:val="739E240C"/>
    <w:rsid w:val="73BAAC2E"/>
    <w:rsid w:val="73D34CAA"/>
    <w:rsid w:val="73D91B35"/>
    <w:rsid w:val="73F81F10"/>
    <w:rsid w:val="74011E2B"/>
    <w:rsid w:val="7432AA25"/>
    <w:rsid w:val="7445D286"/>
    <w:rsid w:val="7475917F"/>
    <w:rsid w:val="747775B0"/>
    <w:rsid w:val="74957365"/>
    <w:rsid w:val="74983A9D"/>
    <w:rsid w:val="74A06B0F"/>
    <w:rsid w:val="74D22356"/>
    <w:rsid w:val="74EF4E21"/>
    <w:rsid w:val="74F45929"/>
    <w:rsid w:val="74FB0A9A"/>
    <w:rsid w:val="7510A415"/>
    <w:rsid w:val="75131CEE"/>
    <w:rsid w:val="75155585"/>
    <w:rsid w:val="75166D19"/>
    <w:rsid w:val="75C7682E"/>
    <w:rsid w:val="75F78CDE"/>
    <w:rsid w:val="760DB258"/>
    <w:rsid w:val="76198859"/>
    <w:rsid w:val="7623C89E"/>
    <w:rsid w:val="762AA806"/>
    <w:rsid w:val="76ABD37B"/>
    <w:rsid w:val="76B9B2F2"/>
    <w:rsid w:val="76B9E0C4"/>
    <w:rsid w:val="76CFF078"/>
    <w:rsid w:val="76EE4094"/>
    <w:rsid w:val="76F6A0F3"/>
    <w:rsid w:val="76F7E338"/>
    <w:rsid w:val="7715EF73"/>
    <w:rsid w:val="7717C78D"/>
    <w:rsid w:val="771B89CC"/>
    <w:rsid w:val="773C2AFA"/>
    <w:rsid w:val="773E530E"/>
    <w:rsid w:val="7745742E"/>
    <w:rsid w:val="7748F3EF"/>
    <w:rsid w:val="774969B0"/>
    <w:rsid w:val="7753BC86"/>
    <w:rsid w:val="77641362"/>
    <w:rsid w:val="77687570"/>
    <w:rsid w:val="77A7335F"/>
    <w:rsid w:val="77C94BFC"/>
    <w:rsid w:val="780BB0B8"/>
    <w:rsid w:val="780F2299"/>
    <w:rsid w:val="784173BD"/>
    <w:rsid w:val="7842856D"/>
    <w:rsid w:val="788A43C6"/>
    <w:rsid w:val="78997372"/>
    <w:rsid w:val="789A827E"/>
    <w:rsid w:val="789DD5FA"/>
    <w:rsid w:val="78A9F588"/>
    <w:rsid w:val="78B5EE71"/>
    <w:rsid w:val="78E46476"/>
    <w:rsid w:val="78EA6159"/>
    <w:rsid w:val="78F569AE"/>
    <w:rsid w:val="78FD24E9"/>
    <w:rsid w:val="7906CF4F"/>
    <w:rsid w:val="794A482A"/>
    <w:rsid w:val="7955C308"/>
    <w:rsid w:val="795F6E9A"/>
    <w:rsid w:val="79680DDD"/>
    <w:rsid w:val="796BABC0"/>
    <w:rsid w:val="796F36B6"/>
    <w:rsid w:val="799BC1A2"/>
    <w:rsid w:val="799BDC41"/>
    <w:rsid w:val="79AB2ED0"/>
    <w:rsid w:val="79B9E988"/>
    <w:rsid w:val="79BE8D5E"/>
    <w:rsid w:val="79C67686"/>
    <w:rsid w:val="79CDF961"/>
    <w:rsid w:val="79D2420B"/>
    <w:rsid w:val="79DE27E0"/>
    <w:rsid w:val="79F3B17B"/>
    <w:rsid w:val="7A0AD488"/>
    <w:rsid w:val="7A2BEAC2"/>
    <w:rsid w:val="7A53E34A"/>
    <w:rsid w:val="7A7CA291"/>
    <w:rsid w:val="7A87970F"/>
    <w:rsid w:val="7ABA881B"/>
    <w:rsid w:val="7AC81A2E"/>
    <w:rsid w:val="7AC857DD"/>
    <w:rsid w:val="7AEC96D4"/>
    <w:rsid w:val="7B1D7EA3"/>
    <w:rsid w:val="7B242F74"/>
    <w:rsid w:val="7B383276"/>
    <w:rsid w:val="7B403B20"/>
    <w:rsid w:val="7B4FC599"/>
    <w:rsid w:val="7B521E7D"/>
    <w:rsid w:val="7B6BC534"/>
    <w:rsid w:val="7B7A51E6"/>
    <w:rsid w:val="7B891D28"/>
    <w:rsid w:val="7B967962"/>
    <w:rsid w:val="7B9ADCF8"/>
    <w:rsid w:val="7BD05597"/>
    <w:rsid w:val="7C049DE8"/>
    <w:rsid w:val="7C1A4D31"/>
    <w:rsid w:val="7C2FFCA1"/>
    <w:rsid w:val="7C4BA699"/>
    <w:rsid w:val="7C64BF9D"/>
    <w:rsid w:val="7C7BBD04"/>
    <w:rsid w:val="7C80332D"/>
    <w:rsid w:val="7C898179"/>
    <w:rsid w:val="7C8FA806"/>
    <w:rsid w:val="7C99B09A"/>
    <w:rsid w:val="7CB4DD32"/>
    <w:rsid w:val="7CE0C1FC"/>
    <w:rsid w:val="7D066952"/>
    <w:rsid w:val="7D309E58"/>
    <w:rsid w:val="7D3249C3"/>
    <w:rsid w:val="7D400DBD"/>
    <w:rsid w:val="7D433A94"/>
    <w:rsid w:val="7D6B1F28"/>
    <w:rsid w:val="7D6F9917"/>
    <w:rsid w:val="7D70703D"/>
    <w:rsid w:val="7DAF72DF"/>
    <w:rsid w:val="7DCE4E9D"/>
    <w:rsid w:val="7DD666F5"/>
    <w:rsid w:val="7E0E9469"/>
    <w:rsid w:val="7E3960BD"/>
    <w:rsid w:val="7E46B5DD"/>
    <w:rsid w:val="7E62EC7A"/>
    <w:rsid w:val="7E65682C"/>
    <w:rsid w:val="7E896573"/>
    <w:rsid w:val="7EC22E42"/>
    <w:rsid w:val="7EC98A98"/>
    <w:rsid w:val="7ED68C8E"/>
    <w:rsid w:val="7EEF080E"/>
    <w:rsid w:val="7EF4DEA9"/>
    <w:rsid w:val="7EF9F823"/>
    <w:rsid w:val="7EFA8679"/>
    <w:rsid w:val="7F3A0869"/>
    <w:rsid w:val="7F53614A"/>
    <w:rsid w:val="7F7D73AC"/>
    <w:rsid w:val="7F98DA59"/>
    <w:rsid w:val="7FB50336"/>
    <w:rsid w:val="7FDF42C6"/>
    <w:rsid w:val="7FE8BD9A"/>
    <w:rsid w:val="7FF812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30E0293E"/>
  <w15:docId w15:val="{E71A356D-0333-4734-A798-8C6717BC8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9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4"/>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5"/>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1B6304"/>
  </w:style>
  <w:style w:type="character" w:customStyle="1" w:styleId="B1Char1">
    <w:name w:val="B1 Char1"/>
    <w:locked/>
    <w:rsid w:val="00580BBF"/>
    <w:rPr>
      <w:lang w:val="en-GB" w:eastAsia="en-GB"/>
    </w:rPr>
  </w:style>
  <w:style w:type="paragraph" w:customStyle="1" w:styleId="paragraph">
    <w:name w:val="paragraph"/>
    <w:basedOn w:val="Normal"/>
    <w:rsid w:val="00F626BD"/>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eop">
    <w:name w:val="eop"/>
    <w:basedOn w:val="DefaultParagraphFont"/>
    <w:rsid w:val="00F626BD"/>
  </w:style>
  <w:style w:type="paragraph" w:customStyle="1" w:styleId="BN">
    <w:name w:val="BN"/>
    <w:basedOn w:val="Normal"/>
    <w:rsid w:val="00082E7A"/>
    <w:pPr>
      <w:numPr>
        <w:numId w:val="8"/>
      </w:numPr>
      <w:textAlignment w:val="auto"/>
    </w:pPr>
    <w:rPr>
      <w:rFonts w:asciiTheme="minorHAnsi" w:eastAsia="Times New Roman" w:hAnsiTheme="minorHAnsi"/>
    </w:rPr>
  </w:style>
  <w:style w:type="character" w:styleId="Mention">
    <w:name w:val="Mention"/>
    <w:basedOn w:val="DefaultParagraphFont"/>
    <w:uiPriority w:val="99"/>
    <w:unhideWhenUsed/>
    <w:rsid w:val="002F18C0"/>
    <w:rPr>
      <w:color w:val="2B579A"/>
      <w:shd w:val="clear" w:color="auto" w:fill="E1DFDD"/>
    </w:rPr>
  </w:style>
  <w:style w:type="character" w:customStyle="1" w:styleId="discussionpointChar">
    <w:name w:val="discussion point Char"/>
    <w:link w:val="discussionpoint"/>
    <w:qFormat/>
    <w:locked/>
    <w:rsid w:val="00A30F06"/>
    <w:rPr>
      <w:rFonts w:ascii="Batang" w:hAnsi="Batang"/>
    </w:rPr>
  </w:style>
  <w:style w:type="paragraph" w:customStyle="1" w:styleId="discussionpoint">
    <w:name w:val="discussion point"/>
    <w:basedOn w:val="Normal"/>
    <w:link w:val="discussionpointChar"/>
    <w:qFormat/>
    <w:rsid w:val="00A30F06"/>
    <w:pPr>
      <w:adjustRightInd/>
      <w:snapToGrid w:val="0"/>
      <w:spacing w:after="60" w:line="252" w:lineRule="auto"/>
      <w:jc w:val="both"/>
      <w:textAlignment w:val="auto"/>
    </w:pPr>
    <w:rPr>
      <w:rFonts w:ascii="Batang" w:hAnsi="Batang"/>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8864956">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2393063">
      <w:bodyDiv w:val="1"/>
      <w:marLeft w:val="0"/>
      <w:marRight w:val="0"/>
      <w:marTop w:val="0"/>
      <w:marBottom w:val="0"/>
      <w:divBdr>
        <w:top w:val="none" w:sz="0" w:space="0" w:color="auto"/>
        <w:left w:val="none" w:sz="0" w:space="0" w:color="auto"/>
        <w:bottom w:val="none" w:sz="0" w:space="0" w:color="auto"/>
        <w:right w:val="none" w:sz="0" w:space="0" w:color="auto"/>
      </w:divBdr>
      <w:divsChild>
        <w:div w:id="158235856">
          <w:marLeft w:val="1166"/>
          <w:marRight w:val="0"/>
          <w:marTop w:val="0"/>
          <w:marBottom w:val="60"/>
          <w:divBdr>
            <w:top w:val="none" w:sz="0" w:space="0" w:color="auto"/>
            <w:left w:val="none" w:sz="0" w:space="0" w:color="auto"/>
            <w:bottom w:val="none" w:sz="0" w:space="0" w:color="auto"/>
            <w:right w:val="none" w:sz="0" w:space="0" w:color="auto"/>
          </w:divBdr>
        </w:div>
        <w:div w:id="172889084">
          <w:marLeft w:val="1166"/>
          <w:marRight w:val="0"/>
          <w:marTop w:val="0"/>
          <w:marBottom w:val="60"/>
          <w:divBdr>
            <w:top w:val="none" w:sz="0" w:space="0" w:color="auto"/>
            <w:left w:val="none" w:sz="0" w:space="0" w:color="auto"/>
            <w:bottom w:val="none" w:sz="0" w:space="0" w:color="auto"/>
            <w:right w:val="none" w:sz="0" w:space="0" w:color="auto"/>
          </w:divBdr>
        </w:div>
        <w:div w:id="705983426">
          <w:marLeft w:val="547"/>
          <w:marRight w:val="0"/>
          <w:marTop w:val="0"/>
          <w:marBottom w:val="60"/>
          <w:divBdr>
            <w:top w:val="none" w:sz="0" w:space="0" w:color="auto"/>
            <w:left w:val="none" w:sz="0" w:space="0" w:color="auto"/>
            <w:bottom w:val="none" w:sz="0" w:space="0" w:color="auto"/>
            <w:right w:val="none" w:sz="0" w:space="0" w:color="auto"/>
          </w:divBdr>
        </w:div>
        <w:div w:id="1131902382">
          <w:marLeft w:val="1166"/>
          <w:marRight w:val="0"/>
          <w:marTop w:val="0"/>
          <w:marBottom w:val="60"/>
          <w:divBdr>
            <w:top w:val="none" w:sz="0" w:space="0" w:color="auto"/>
            <w:left w:val="none" w:sz="0" w:space="0" w:color="auto"/>
            <w:bottom w:val="none" w:sz="0" w:space="0" w:color="auto"/>
            <w:right w:val="none" w:sz="0" w:space="0" w:color="auto"/>
          </w:divBdr>
        </w:div>
        <w:div w:id="1741364868">
          <w:marLeft w:val="547"/>
          <w:marRight w:val="0"/>
          <w:marTop w:val="0"/>
          <w:marBottom w:val="6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20240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862293">
      <w:bodyDiv w:val="1"/>
      <w:marLeft w:val="0"/>
      <w:marRight w:val="0"/>
      <w:marTop w:val="0"/>
      <w:marBottom w:val="0"/>
      <w:divBdr>
        <w:top w:val="none" w:sz="0" w:space="0" w:color="auto"/>
        <w:left w:val="none" w:sz="0" w:space="0" w:color="auto"/>
        <w:bottom w:val="none" w:sz="0" w:space="0" w:color="auto"/>
        <w:right w:val="none" w:sz="0" w:space="0" w:color="auto"/>
      </w:divBdr>
      <w:divsChild>
        <w:div w:id="6564627">
          <w:marLeft w:val="1800"/>
          <w:marRight w:val="0"/>
          <w:marTop w:val="0"/>
          <w:marBottom w:val="0"/>
          <w:divBdr>
            <w:top w:val="none" w:sz="0" w:space="0" w:color="auto"/>
            <w:left w:val="none" w:sz="0" w:space="0" w:color="auto"/>
            <w:bottom w:val="none" w:sz="0" w:space="0" w:color="auto"/>
            <w:right w:val="none" w:sz="0" w:space="0" w:color="auto"/>
          </w:divBdr>
        </w:div>
        <w:div w:id="57830069">
          <w:marLeft w:val="547"/>
          <w:marRight w:val="0"/>
          <w:marTop w:val="0"/>
          <w:marBottom w:val="0"/>
          <w:divBdr>
            <w:top w:val="none" w:sz="0" w:space="0" w:color="auto"/>
            <w:left w:val="none" w:sz="0" w:space="0" w:color="auto"/>
            <w:bottom w:val="none" w:sz="0" w:space="0" w:color="auto"/>
            <w:right w:val="none" w:sz="0" w:space="0" w:color="auto"/>
          </w:divBdr>
        </w:div>
        <w:div w:id="110252284">
          <w:marLeft w:val="1166"/>
          <w:marRight w:val="0"/>
          <w:marTop w:val="0"/>
          <w:marBottom w:val="0"/>
          <w:divBdr>
            <w:top w:val="none" w:sz="0" w:space="0" w:color="auto"/>
            <w:left w:val="none" w:sz="0" w:space="0" w:color="auto"/>
            <w:bottom w:val="none" w:sz="0" w:space="0" w:color="auto"/>
            <w:right w:val="none" w:sz="0" w:space="0" w:color="auto"/>
          </w:divBdr>
        </w:div>
        <w:div w:id="323245852">
          <w:marLeft w:val="1166"/>
          <w:marRight w:val="0"/>
          <w:marTop w:val="0"/>
          <w:marBottom w:val="0"/>
          <w:divBdr>
            <w:top w:val="none" w:sz="0" w:space="0" w:color="auto"/>
            <w:left w:val="none" w:sz="0" w:space="0" w:color="auto"/>
            <w:bottom w:val="none" w:sz="0" w:space="0" w:color="auto"/>
            <w:right w:val="none" w:sz="0" w:space="0" w:color="auto"/>
          </w:divBdr>
        </w:div>
        <w:div w:id="498352511">
          <w:marLeft w:val="1166"/>
          <w:marRight w:val="0"/>
          <w:marTop w:val="0"/>
          <w:marBottom w:val="0"/>
          <w:divBdr>
            <w:top w:val="none" w:sz="0" w:space="0" w:color="auto"/>
            <w:left w:val="none" w:sz="0" w:space="0" w:color="auto"/>
            <w:bottom w:val="none" w:sz="0" w:space="0" w:color="auto"/>
            <w:right w:val="none" w:sz="0" w:space="0" w:color="auto"/>
          </w:divBdr>
        </w:div>
        <w:div w:id="519975866">
          <w:marLeft w:val="1800"/>
          <w:marRight w:val="0"/>
          <w:marTop w:val="0"/>
          <w:marBottom w:val="0"/>
          <w:divBdr>
            <w:top w:val="none" w:sz="0" w:space="0" w:color="auto"/>
            <w:left w:val="none" w:sz="0" w:space="0" w:color="auto"/>
            <w:bottom w:val="none" w:sz="0" w:space="0" w:color="auto"/>
            <w:right w:val="none" w:sz="0" w:space="0" w:color="auto"/>
          </w:divBdr>
        </w:div>
        <w:div w:id="637565005">
          <w:marLeft w:val="1166"/>
          <w:marRight w:val="0"/>
          <w:marTop w:val="0"/>
          <w:marBottom w:val="0"/>
          <w:divBdr>
            <w:top w:val="none" w:sz="0" w:space="0" w:color="auto"/>
            <w:left w:val="none" w:sz="0" w:space="0" w:color="auto"/>
            <w:bottom w:val="none" w:sz="0" w:space="0" w:color="auto"/>
            <w:right w:val="none" w:sz="0" w:space="0" w:color="auto"/>
          </w:divBdr>
        </w:div>
        <w:div w:id="663362733">
          <w:marLeft w:val="1800"/>
          <w:marRight w:val="0"/>
          <w:marTop w:val="0"/>
          <w:marBottom w:val="0"/>
          <w:divBdr>
            <w:top w:val="none" w:sz="0" w:space="0" w:color="auto"/>
            <w:left w:val="none" w:sz="0" w:space="0" w:color="auto"/>
            <w:bottom w:val="none" w:sz="0" w:space="0" w:color="auto"/>
            <w:right w:val="none" w:sz="0" w:space="0" w:color="auto"/>
          </w:divBdr>
        </w:div>
        <w:div w:id="702368993">
          <w:marLeft w:val="1800"/>
          <w:marRight w:val="0"/>
          <w:marTop w:val="0"/>
          <w:marBottom w:val="0"/>
          <w:divBdr>
            <w:top w:val="none" w:sz="0" w:space="0" w:color="auto"/>
            <w:left w:val="none" w:sz="0" w:space="0" w:color="auto"/>
            <w:bottom w:val="none" w:sz="0" w:space="0" w:color="auto"/>
            <w:right w:val="none" w:sz="0" w:space="0" w:color="auto"/>
          </w:divBdr>
        </w:div>
        <w:div w:id="751052275">
          <w:marLeft w:val="547"/>
          <w:marRight w:val="0"/>
          <w:marTop w:val="0"/>
          <w:marBottom w:val="0"/>
          <w:divBdr>
            <w:top w:val="none" w:sz="0" w:space="0" w:color="auto"/>
            <w:left w:val="none" w:sz="0" w:space="0" w:color="auto"/>
            <w:bottom w:val="none" w:sz="0" w:space="0" w:color="auto"/>
            <w:right w:val="none" w:sz="0" w:space="0" w:color="auto"/>
          </w:divBdr>
        </w:div>
        <w:div w:id="879709423">
          <w:marLeft w:val="1166"/>
          <w:marRight w:val="0"/>
          <w:marTop w:val="0"/>
          <w:marBottom w:val="0"/>
          <w:divBdr>
            <w:top w:val="none" w:sz="0" w:space="0" w:color="auto"/>
            <w:left w:val="none" w:sz="0" w:space="0" w:color="auto"/>
            <w:bottom w:val="none" w:sz="0" w:space="0" w:color="auto"/>
            <w:right w:val="none" w:sz="0" w:space="0" w:color="auto"/>
          </w:divBdr>
        </w:div>
        <w:div w:id="1057781082">
          <w:marLeft w:val="1800"/>
          <w:marRight w:val="0"/>
          <w:marTop w:val="0"/>
          <w:marBottom w:val="0"/>
          <w:divBdr>
            <w:top w:val="none" w:sz="0" w:space="0" w:color="auto"/>
            <w:left w:val="none" w:sz="0" w:space="0" w:color="auto"/>
            <w:bottom w:val="none" w:sz="0" w:space="0" w:color="auto"/>
            <w:right w:val="none" w:sz="0" w:space="0" w:color="auto"/>
          </w:divBdr>
        </w:div>
        <w:div w:id="1067149013">
          <w:marLeft w:val="1800"/>
          <w:marRight w:val="0"/>
          <w:marTop w:val="0"/>
          <w:marBottom w:val="0"/>
          <w:divBdr>
            <w:top w:val="none" w:sz="0" w:space="0" w:color="auto"/>
            <w:left w:val="none" w:sz="0" w:space="0" w:color="auto"/>
            <w:bottom w:val="none" w:sz="0" w:space="0" w:color="auto"/>
            <w:right w:val="none" w:sz="0" w:space="0" w:color="auto"/>
          </w:divBdr>
        </w:div>
        <w:div w:id="1133061479">
          <w:marLeft w:val="1800"/>
          <w:marRight w:val="0"/>
          <w:marTop w:val="0"/>
          <w:marBottom w:val="0"/>
          <w:divBdr>
            <w:top w:val="none" w:sz="0" w:space="0" w:color="auto"/>
            <w:left w:val="none" w:sz="0" w:space="0" w:color="auto"/>
            <w:bottom w:val="none" w:sz="0" w:space="0" w:color="auto"/>
            <w:right w:val="none" w:sz="0" w:space="0" w:color="auto"/>
          </w:divBdr>
        </w:div>
        <w:div w:id="1407680001">
          <w:marLeft w:val="547"/>
          <w:marRight w:val="0"/>
          <w:marTop w:val="0"/>
          <w:marBottom w:val="0"/>
          <w:divBdr>
            <w:top w:val="none" w:sz="0" w:space="0" w:color="auto"/>
            <w:left w:val="none" w:sz="0" w:space="0" w:color="auto"/>
            <w:bottom w:val="none" w:sz="0" w:space="0" w:color="auto"/>
            <w:right w:val="none" w:sz="0" w:space="0" w:color="auto"/>
          </w:divBdr>
        </w:div>
        <w:div w:id="1664777337">
          <w:marLeft w:val="547"/>
          <w:marRight w:val="0"/>
          <w:marTop w:val="0"/>
          <w:marBottom w:val="0"/>
          <w:divBdr>
            <w:top w:val="none" w:sz="0" w:space="0" w:color="auto"/>
            <w:left w:val="none" w:sz="0" w:space="0" w:color="auto"/>
            <w:bottom w:val="none" w:sz="0" w:space="0" w:color="auto"/>
            <w:right w:val="none" w:sz="0" w:space="0" w:color="auto"/>
          </w:divBdr>
        </w:div>
        <w:div w:id="1901017343">
          <w:marLeft w:val="547"/>
          <w:marRight w:val="0"/>
          <w:marTop w:val="0"/>
          <w:marBottom w:val="0"/>
          <w:divBdr>
            <w:top w:val="none" w:sz="0" w:space="0" w:color="auto"/>
            <w:left w:val="none" w:sz="0" w:space="0" w:color="auto"/>
            <w:bottom w:val="none" w:sz="0" w:space="0" w:color="auto"/>
            <w:right w:val="none" w:sz="0" w:space="0" w:color="auto"/>
          </w:divBdr>
        </w:div>
        <w:div w:id="1906910506">
          <w:marLeft w:val="1166"/>
          <w:marRight w:val="0"/>
          <w:marTop w:val="0"/>
          <w:marBottom w:val="0"/>
          <w:divBdr>
            <w:top w:val="none" w:sz="0" w:space="0" w:color="auto"/>
            <w:left w:val="none" w:sz="0" w:space="0" w:color="auto"/>
            <w:bottom w:val="none" w:sz="0" w:space="0" w:color="auto"/>
            <w:right w:val="none" w:sz="0" w:space="0" w:color="auto"/>
          </w:divBdr>
        </w:div>
        <w:div w:id="1974672035">
          <w:marLeft w:val="1800"/>
          <w:marRight w:val="0"/>
          <w:marTop w:val="0"/>
          <w:marBottom w:val="0"/>
          <w:divBdr>
            <w:top w:val="none" w:sz="0" w:space="0" w:color="auto"/>
            <w:left w:val="none" w:sz="0" w:space="0" w:color="auto"/>
            <w:bottom w:val="none" w:sz="0" w:space="0" w:color="auto"/>
            <w:right w:val="none" w:sz="0" w:space="0" w:color="auto"/>
          </w:divBdr>
        </w:div>
        <w:div w:id="2081441331">
          <w:marLeft w:val="1800"/>
          <w:marRight w:val="0"/>
          <w:marTop w:val="0"/>
          <w:marBottom w:val="0"/>
          <w:divBdr>
            <w:top w:val="none" w:sz="0" w:space="0" w:color="auto"/>
            <w:left w:val="none" w:sz="0" w:space="0" w:color="auto"/>
            <w:bottom w:val="none" w:sz="0" w:space="0" w:color="auto"/>
            <w:right w:val="none" w:sz="0" w:space="0" w:color="auto"/>
          </w:divBdr>
        </w:div>
        <w:div w:id="2113091707">
          <w:marLeft w:val="1800"/>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095019">
      <w:bodyDiv w:val="1"/>
      <w:marLeft w:val="0"/>
      <w:marRight w:val="0"/>
      <w:marTop w:val="0"/>
      <w:marBottom w:val="0"/>
      <w:divBdr>
        <w:top w:val="none" w:sz="0" w:space="0" w:color="auto"/>
        <w:left w:val="none" w:sz="0" w:space="0" w:color="auto"/>
        <w:bottom w:val="none" w:sz="0" w:space="0" w:color="auto"/>
        <w:right w:val="none" w:sz="0" w:space="0" w:color="auto"/>
      </w:divBdr>
      <w:divsChild>
        <w:div w:id="62456718">
          <w:marLeft w:val="1181"/>
          <w:marRight w:val="0"/>
          <w:marTop w:val="0"/>
          <w:marBottom w:val="120"/>
          <w:divBdr>
            <w:top w:val="none" w:sz="0" w:space="0" w:color="auto"/>
            <w:left w:val="none" w:sz="0" w:space="0" w:color="auto"/>
            <w:bottom w:val="none" w:sz="0" w:space="0" w:color="auto"/>
            <w:right w:val="none" w:sz="0" w:space="0" w:color="auto"/>
          </w:divBdr>
        </w:div>
        <w:div w:id="366684022">
          <w:marLeft w:val="1181"/>
          <w:marRight w:val="0"/>
          <w:marTop w:val="0"/>
          <w:marBottom w:val="120"/>
          <w:divBdr>
            <w:top w:val="none" w:sz="0" w:space="0" w:color="auto"/>
            <w:left w:val="none" w:sz="0" w:space="0" w:color="auto"/>
            <w:bottom w:val="none" w:sz="0" w:space="0" w:color="auto"/>
            <w:right w:val="none" w:sz="0" w:space="0" w:color="auto"/>
          </w:divBdr>
        </w:div>
        <w:div w:id="701055238">
          <w:marLeft w:val="1181"/>
          <w:marRight w:val="0"/>
          <w:marTop w:val="0"/>
          <w:marBottom w:val="120"/>
          <w:divBdr>
            <w:top w:val="none" w:sz="0" w:space="0" w:color="auto"/>
            <w:left w:val="none" w:sz="0" w:space="0" w:color="auto"/>
            <w:bottom w:val="none" w:sz="0" w:space="0" w:color="auto"/>
            <w:right w:val="none" w:sz="0" w:space="0" w:color="auto"/>
          </w:divBdr>
        </w:div>
        <w:div w:id="751202621">
          <w:marLeft w:val="806"/>
          <w:marRight w:val="0"/>
          <w:marTop w:val="0"/>
          <w:marBottom w:val="120"/>
          <w:divBdr>
            <w:top w:val="none" w:sz="0" w:space="0" w:color="auto"/>
            <w:left w:val="none" w:sz="0" w:space="0" w:color="auto"/>
            <w:bottom w:val="none" w:sz="0" w:space="0" w:color="auto"/>
            <w:right w:val="none" w:sz="0" w:space="0" w:color="auto"/>
          </w:divBdr>
        </w:div>
        <w:div w:id="754862109">
          <w:marLeft w:val="806"/>
          <w:marRight w:val="0"/>
          <w:marTop w:val="0"/>
          <w:marBottom w:val="120"/>
          <w:divBdr>
            <w:top w:val="none" w:sz="0" w:space="0" w:color="auto"/>
            <w:left w:val="none" w:sz="0" w:space="0" w:color="auto"/>
            <w:bottom w:val="none" w:sz="0" w:space="0" w:color="auto"/>
            <w:right w:val="none" w:sz="0" w:space="0" w:color="auto"/>
          </w:divBdr>
        </w:div>
        <w:div w:id="1116370897">
          <w:marLeft w:val="1181"/>
          <w:marRight w:val="0"/>
          <w:marTop w:val="0"/>
          <w:marBottom w:val="120"/>
          <w:divBdr>
            <w:top w:val="none" w:sz="0" w:space="0" w:color="auto"/>
            <w:left w:val="none" w:sz="0" w:space="0" w:color="auto"/>
            <w:bottom w:val="none" w:sz="0" w:space="0" w:color="auto"/>
            <w:right w:val="none" w:sz="0" w:space="0" w:color="auto"/>
          </w:divBdr>
        </w:div>
        <w:div w:id="1355569952">
          <w:marLeft w:val="1181"/>
          <w:marRight w:val="0"/>
          <w:marTop w:val="0"/>
          <w:marBottom w:val="120"/>
          <w:divBdr>
            <w:top w:val="none" w:sz="0" w:space="0" w:color="auto"/>
            <w:left w:val="none" w:sz="0" w:space="0" w:color="auto"/>
            <w:bottom w:val="none" w:sz="0" w:space="0" w:color="auto"/>
            <w:right w:val="none" w:sz="0" w:space="0" w:color="auto"/>
          </w:divBdr>
        </w:div>
      </w:divsChild>
    </w:div>
    <w:div w:id="44342311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0509820">
      <w:bodyDiv w:val="1"/>
      <w:marLeft w:val="0"/>
      <w:marRight w:val="0"/>
      <w:marTop w:val="0"/>
      <w:marBottom w:val="0"/>
      <w:divBdr>
        <w:top w:val="none" w:sz="0" w:space="0" w:color="auto"/>
        <w:left w:val="none" w:sz="0" w:space="0" w:color="auto"/>
        <w:bottom w:val="none" w:sz="0" w:space="0" w:color="auto"/>
        <w:right w:val="none" w:sz="0" w:space="0" w:color="auto"/>
      </w:divBdr>
    </w:div>
    <w:div w:id="62307597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42795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469167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3019847">
      <w:bodyDiv w:val="1"/>
      <w:marLeft w:val="0"/>
      <w:marRight w:val="0"/>
      <w:marTop w:val="0"/>
      <w:marBottom w:val="0"/>
      <w:divBdr>
        <w:top w:val="none" w:sz="0" w:space="0" w:color="auto"/>
        <w:left w:val="none" w:sz="0" w:space="0" w:color="auto"/>
        <w:bottom w:val="none" w:sz="0" w:space="0" w:color="auto"/>
        <w:right w:val="none" w:sz="0" w:space="0" w:color="auto"/>
      </w:divBdr>
    </w:div>
    <w:div w:id="1096904954">
      <w:bodyDiv w:val="1"/>
      <w:marLeft w:val="0"/>
      <w:marRight w:val="0"/>
      <w:marTop w:val="0"/>
      <w:marBottom w:val="0"/>
      <w:divBdr>
        <w:top w:val="none" w:sz="0" w:space="0" w:color="auto"/>
        <w:left w:val="none" w:sz="0" w:space="0" w:color="auto"/>
        <w:bottom w:val="none" w:sz="0" w:space="0" w:color="auto"/>
        <w:right w:val="none" w:sz="0" w:space="0" w:color="auto"/>
      </w:divBdr>
      <w:divsChild>
        <w:div w:id="587470663">
          <w:marLeft w:val="547"/>
          <w:marRight w:val="0"/>
          <w:marTop w:val="0"/>
          <w:marBottom w:val="0"/>
          <w:divBdr>
            <w:top w:val="none" w:sz="0" w:space="0" w:color="auto"/>
            <w:left w:val="none" w:sz="0" w:space="0" w:color="auto"/>
            <w:bottom w:val="none" w:sz="0" w:space="0" w:color="auto"/>
            <w:right w:val="none" w:sz="0" w:space="0" w:color="auto"/>
          </w:divBdr>
        </w:div>
        <w:div w:id="1353340777">
          <w:marLeft w:val="547"/>
          <w:marRight w:val="0"/>
          <w:marTop w:val="0"/>
          <w:marBottom w:val="0"/>
          <w:divBdr>
            <w:top w:val="none" w:sz="0" w:space="0" w:color="auto"/>
            <w:left w:val="none" w:sz="0" w:space="0" w:color="auto"/>
            <w:bottom w:val="none" w:sz="0" w:space="0" w:color="auto"/>
            <w:right w:val="none" w:sz="0" w:space="0" w:color="auto"/>
          </w:divBdr>
        </w:div>
        <w:div w:id="1526363429">
          <w:marLeft w:val="1166"/>
          <w:marRight w:val="0"/>
          <w:marTop w:val="0"/>
          <w:marBottom w:val="0"/>
          <w:divBdr>
            <w:top w:val="none" w:sz="0" w:space="0" w:color="auto"/>
            <w:left w:val="none" w:sz="0" w:space="0" w:color="auto"/>
            <w:bottom w:val="none" w:sz="0" w:space="0" w:color="auto"/>
            <w:right w:val="none" w:sz="0" w:space="0" w:color="auto"/>
          </w:divBdr>
        </w:div>
      </w:divsChild>
    </w:div>
    <w:div w:id="115795946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662016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0981147">
      <w:bodyDiv w:val="1"/>
      <w:marLeft w:val="0"/>
      <w:marRight w:val="0"/>
      <w:marTop w:val="0"/>
      <w:marBottom w:val="0"/>
      <w:divBdr>
        <w:top w:val="none" w:sz="0" w:space="0" w:color="auto"/>
        <w:left w:val="none" w:sz="0" w:space="0" w:color="auto"/>
        <w:bottom w:val="none" w:sz="0" w:space="0" w:color="auto"/>
        <w:right w:val="none" w:sz="0" w:space="0" w:color="auto"/>
      </w:divBdr>
      <w:divsChild>
        <w:div w:id="1804081216">
          <w:marLeft w:val="80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2580375">
      <w:bodyDiv w:val="1"/>
      <w:marLeft w:val="0"/>
      <w:marRight w:val="0"/>
      <w:marTop w:val="0"/>
      <w:marBottom w:val="0"/>
      <w:divBdr>
        <w:top w:val="none" w:sz="0" w:space="0" w:color="auto"/>
        <w:left w:val="none" w:sz="0" w:space="0" w:color="auto"/>
        <w:bottom w:val="none" w:sz="0" w:space="0" w:color="auto"/>
        <w:right w:val="none" w:sz="0" w:space="0" w:color="auto"/>
      </w:divBdr>
      <w:divsChild>
        <w:div w:id="12193856">
          <w:marLeft w:val="547"/>
          <w:marRight w:val="0"/>
          <w:marTop w:val="0"/>
          <w:marBottom w:val="0"/>
          <w:divBdr>
            <w:top w:val="none" w:sz="0" w:space="0" w:color="auto"/>
            <w:left w:val="none" w:sz="0" w:space="0" w:color="auto"/>
            <w:bottom w:val="none" w:sz="0" w:space="0" w:color="auto"/>
            <w:right w:val="none" w:sz="0" w:space="0" w:color="auto"/>
          </w:divBdr>
        </w:div>
        <w:div w:id="43217131">
          <w:marLeft w:val="547"/>
          <w:marRight w:val="0"/>
          <w:marTop w:val="0"/>
          <w:marBottom w:val="0"/>
          <w:divBdr>
            <w:top w:val="none" w:sz="0" w:space="0" w:color="auto"/>
            <w:left w:val="none" w:sz="0" w:space="0" w:color="auto"/>
            <w:bottom w:val="none" w:sz="0" w:space="0" w:color="auto"/>
            <w:right w:val="none" w:sz="0" w:space="0" w:color="auto"/>
          </w:divBdr>
        </w:div>
        <w:div w:id="64576982">
          <w:marLeft w:val="1800"/>
          <w:marRight w:val="0"/>
          <w:marTop w:val="0"/>
          <w:marBottom w:val="0"/>
          <w:divBdr>
            <w:top w:val="none" w:sz="0" w:space="0" w:color="auto"/>
            <w:left w:val="none" w:sz="0" w:space="0" w:color="auto"/>
            <w:bottom w:val="none" w:sz="0" w:space="0" w:color="auto"/>
            <w:right w:val="none" w:sz="0" w:space="0" w:color="auto"/>
          </w:divBdr>
        </w:div>
        <w:div w:id="228345801">
          <w:marLeft w:val="1166"/>
          <w:marRight w:val="0"/>
          <w:marTop w:val="0"/>
          <w:marBottom w:val="0"/>
          <w:divBdr>
            <w:top w:val="none" w:sz="0" w:space="0" w:color="auto"/>
            <w:left w:val="none" w:sz="0" w:space="0" w:color="auto"/>
            <w:bottom w:val="none" w:sz="0" w:space="0" w:color="auto"/>
            <w:right w:val="none" w:sz="0" w:space="0" w:color="auto"/>
          </w:divBdr>
        </w:div>
        <w:div w:id="444815567">
          <w:marLeft w:val="547"/>
          <w:marRight w:val="0"/>
          <w:marTop w:val="0"/>
          <w:marBottom w:val="0"/>
          <w:divBdr>
            <w:top w:val="none" w:sz="0" w:space="0" w:color="auto"/>
            <w:left w:val="none" w:sz="0" w:space="0" w:color="auto"/>
            <w:bottom w:val="none" w:sz="0" w:space="0" w:color="auto"/>
            <w:right w:val="none" w:sz="0" w:space="0" w:color="auto"/>
          </w:divBdr>
        </w:div>
        <w:div w:id="458690989">
          <w:marLeft w:val="1166"/>
          <w:marRight w:val="0"/>
          <w:marTop w:val="0"/>
          <w:marBottom w:val="0"/>
          <w:divBdr>
            <w:top w:val="none" w:sz="0" w:space="0" w:color="auto"/>
            <w:left w:val="none" w:sz="0" w:space="0" w:color="auto"/>
            <w:bottom w:val="none" w:sz="0" w:space="0" w:color="auto"/>
            <w:right w:val="none" w:sz="0" w:space="0" w:color="auto"/>
          </w:divBdr>
        </w:div>
        <w:div w:id="488446376">
          <w:marLeft w:val="1800"/>
          <w:marRight w:val="0"/>
          <w:marTop w:val="0"/>
          <w:marBottom w:val="0"/>
          <w:divBdr>
            <w:top w:val="none" w:sz="0" w:space="0" w:color="auto"/>
            <w:left w:val="none" w:sz="0" w:space="0" w:color="auto"/>
            <w:bottom w:val="none" w:sz="0" w:space="0" w:color="auto"/>
            <w:right w:val="none" w:sz="0" w:space="0" w:color="auto"/>
          </w:divBdr>
        </w:div>
        <w:div w:id="722363265">
          <w:marLeft w:val="1166"/>
          <w:marRight w:val="0"/>
          <w:marTop w:val="0"/>
          <w:marBottom w:val="0"/>
          <w:divBdr>
            <w:top w:val="none" w:sz="0" w:space="0" w:color="auto"/>
            <w:left w:val="none" w:sz="0" w:space="0" w:color="auto"/>
            <w:bottom w:val="none" w:sz="0" w:space="0" w:color="auto"/>
            <w:right w:val="none" w:sz="0" w:space="0" w:color="auto"/>
          </w:divBdr>
        </w:div>
        <w:div w:id="1092242293">
          <w:marLeft w:val="1800"/>
          <w:marRight w:val="0"/>
          <w:marTop w:val="0"/>
          <w:marBottom w:val="0"/>
          <w:divBdr>
            <w:top w:val="none" w:sz="0" w:space="0" w:color="auto"/>
            <w:left w:val="none" w:sz="0" w:space="0" w:color="auto"/>
            <w:bottom w:val="none" w:sz="0" w:space="0" w:color="auto"/>
            <w:right w:val="none" w:sz="0" w:space="0" w:color="auto"/>
          </w:divBdr>
        </w:div>
        <w:div w:id="1110857439">
          <w:marLeft w:val="1166"/>
          <w:marRight w:val="0"/>
          <w:marTop w:val="0"/>
          <w:marBottom w:val="0"/>
          <w:divBdr>
            <w:top w:val="none" w:sz="0" w:space="0" w:color="auto"/>
            <w:left w:val="none" w:sz="0" w:space="0" w:color="auto"/>
            <w:bottom w:val="none" w:sz="0" w:space="0" w:color="auto"/>
            <w:right w:val="none" w:sz="0" w:space="0" w:color="auto"/>
          </w:divBdr>
        </w:div>
        <w:div w:id="1138258881">
          <w:marLeft w:val="547"/>
          <w:marRight w:val="0"/>
          <w:marTop w:val="0"/>
          <w:marBottom w:val="0"/>
          <w:divBdr>
            <w:top w:val="none" w:sz="0" w:space="0" w:color="auto"/>
            <w:left w:val="none" w:sz="0" w:space="0" w:color="auto"/>
            <w:bottom w:val="none" w:sz="0" w:space="0" w:color="auto"/>
            <w:right w:val="none" w:sz="0" w:space="0" w:color="auto"/>
          </w:divBdr>
        </w:div>
        <w:div w:id="1320887097">
          <w:marLeft w:val="1166"/>
          <w:marRight w:val="0"/>
          <w:marTop w:val="0"/>
          <w:marBottom w:val="0"/>
          <w:divBdr>
            <w:top w:val="none" w:sz="0" w:space="0" w:color="auto"/>
            <w:left w:val="none" w:sz="0" w:space="0" w:color="auto"/>
            <w:bottom w:val="none" w:sz="0" w:space="0" w:color="auto"/>
            <w:right w:val="none" w:sz="0" w:space="0" w:color="auto"/>
          </w:divBdr>
        </w:div>
        <w:div w:id="1584995819">
          <w:marLeft w:val="1800"/>
          <w:marRight w:val="0"/>
          <w:marTop w:val="0"/>
          <w:marBottom w:val="0"/>
          <w:divBdr>
            <w:top w:val="none" w:sz="0" w:space="0" w:color="auto"/>
            <w:left w:val="none" w:sz="0" w:space="0" w:color="auto"/>
            <w:bottom w:val="none" w:sz="0" w:space="0" w:color="auto"/>
            <w:right w:val="none" w:sz="0" w:space="0" w:color="auto"/>
          </w:divBdr>
        </w:div>
        <w:div w:id="1725830583">
          <w:marLeft w:val="1166"/>
          <w:marRight w:val="0"/>
          <w:marTop w:val="0"/>
          <w:marBottom w:val="0"/>
          <w:divBdr>
            <w:top w:val="none" w:sz="0" w:space="0" w:color="auto"/>
            <w:left w:val="none" w:sz="0" w:space="0" w:color="auto"/>
            <w:bottom w:val="none" w:sz="0" w:space="0" w:color="auto"/>
            <w:right w:val="none" w:sz="0" w:space="0" w:color="auto"/>
          </w:divBdr>
        </w:div>
        <w:div w:id="1811895140">
          <w:marLeft w:val="1800"/>
          <w:marRight w:val="0"/>
          <w:marTop w:val="0"/>
          <w:marBottom w:val="0"/>
          <w:divBdr>
            <w:top w:val="none" w:sz="0" w:space="0" w:color="auto"/>
            <w:left w:val="none" w:sz="0" w:space="0" w:color="auto"/>
            <w:bottom w:val="none" w:sz="0" w:space="0" w:color="auto"/>
            <w:right w:val="none" w:sz="0" w:space="0" w:color="auto"/>
          </w:divBdr>
        </w:div>
        <w:div w:id="1895390995">
          <w:marLeft w:val="1800"/>
          <w:marRight w:val="0"/>
          <w:marTop w:val="0"/>
          <w:marBottom w:val="0"/>
          <w:divBdr>
            <w:top w:val="none" w:sz="0" w:space="0" w:color="auto"/>
            <w:left w:val="none" w:sz="0" w:space="0" w:color="auto"/>
            <w:bottom w:val="none" w:sz="0" w:space="0" w:color="auto"/>
            <w:right w:val="none" w:sz="0" w:space="0" w:color="auto"/>
          </w:divBdr>
        </w:div>
        <w:div w:id="1899366238">
          <w:marLeft w:val="1800"/>
          <w:marRight w:val="0"/>
          <w:marTop w:val="0"/>
          <w:marBottom w:val="0"/>
          <w:divBdr>
            <w:top w:val="none" w:sz="0" w:space="0" w:color="auto"/>
            <w:left w:val="none" w:sz="0" w:space="0" w:color="auto"/>
            <w:bottom w:val="none" w:sz="0" w:space="0" w:color="auto"/>
            <w:right w:val="none" w:sz="0" w:space="0" w:color="auto"/>
          </w:divBdr>
        </w:div>
        <w:div w:id="1979266132">
          <w:marLeft w:val="1800"/>
          <w:marRight w:val="0"/>
          <w:marTop w:val="0"/>
          <w:marBottom w:val="0"/>
          <w:divBdr>
            <w:top w:val="none" w:sz="0" w:space="0" w:color="auto"/>
            <w:left w:val="none" w:sz="0" w:space="0" w:color="auto"/>
            <w:bottom w:val="none" w:sz="0" w:space="0" w:color="auto"/>
            <w:right w:val="none" w:sz="0" w:space="0" w:color="auto"/>
          </w:divBdr>
        </w:div>
        <w:div w:id="2053990500">
          <w:marLeft w:val="547"/>
          <w:marRight w:val="0"/>
          <w:marTop w:val="0"/>
          <w:marBottom w:val="0"/>
          <w:divBdr>
            <w:top w:val="none" w:sz="0" w:space="0" w:color="auto"/>
            <w:left w:val="none" w:sz="0" w:space="0" w:color="auto"/>
            <w:bottom w:val="none" w:sz="0" w:space="0" w:color="auto"/>
            <w:right w:val="none" w:sz="0" w:space="0" w:color="auto"/>
          </w:divBdr>
        </w:div>
        <w:div w:id="2078287158">
          <w:marLeft w:val="1800"/>
          <w:marRight w:val="0"/>
          <w:marTop w:val="0"/>
          <w:marBottom w:val="0"/>
          <w:divBdr>
            <w:top w:val="none" w:sz="0" w:space="0" w:color="auto"/>
            <w:left w:val="none" w:sz="0" w:space="0" w:color="auto"/>
            <w:bottom w:val="none" w:sz="0" w:space="0" w:color="auto"/>
            <w:right w:val="none" w:sz="0" w:space="0" w:color="auto"/>
          </w:divBdr>
        </w:div>
        <w:div w:id="2087681710">
          <w:marLeft w:val="1800"/>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8298128">
      <w:bodyDiv w:val="1"/>
      <w:marLeft w:val="0"/>
      <w:marRight w:val="0"/>
      <w:marTop w:val="0"/>
      <w:marBottom w:val="0"/>
      <w:divBdr>
        <w:top w:val="none" w:sz="0" w:space="0" w:color="auto"/>
        <w:left w:val="none" w:sz="0" w:space="0" w:color="auto"/>
        <w:bottom w:val="none" w:sz="0" w:space="0" w:color="auto"/>
        <w:right w:val="none" w:sz="0" w:space="0" w:color="auto"/>
      </w:divBdr>
      <w:divsChild>
        <w:div w:id="20014513">
          <w:marLeft w:val="806"/>
          <w:marRight w:val="0"/>
          <w:marTop w:val="0"/>
          <w:marBottom w:val="120"/>
          <w:divBdr>
            <w:top w:val="none" w:sz="0" w:space="0" w:color="auto"/>
            <w:left w:val="none" w:sz="0" w:space="0" w:color="auto"/>
            <w:bottom w:val="none" w:sz="0" w:space="0" w:color="auto"/>
            <w:right w:val="none" w:sz="0" w:space="0" w:color="auto"/>
          </w:divBdr>
        </w:div>
        <w:div w:id="108668960">
          <w:marLeft w:val="806"/>
          <w:marRight w:val="0"/>
          <w:marTop w:val="0"/>
          <w:marBottom w:val="120"/>
          <w:divBdr>
            <w:top w:val="none" w:sz="0" w:space="0" w:color="auto"/>
            <w:left w:val="none" w:sz="0" w:space="0" w:color="auto"/>
            <w:bottom w:val="none" w:sz="0" w:space="0" w:color="auto"/>
            <w:right w:val="none" w:sz="0" w:space="0" w:color="auto"/>
          </w:divBdr>
        </w:div>
        <w:div w:id="261643978">
          <w:marLeft w:val="806"/>
          <w:marRight w:val="0"/>
          <w:marTop w:val="0"/>
          <w:marBottom w:val="120"/>
          <w:divBdr>
            <w:top w:val="none" w:sz="0" w:space="0" w:color="auto"/>
            <w:left w:val="none" w:sz="0" w:space="0" w:color="auto"/>
            <w:bottom w:val="none" w:sz="0" w:space="0" w:color="auto"/>
            <w:right w:val="none" w:sz="0" w:space="0" w:color="auto"/>
          </w:divBdr>
        </w:div>
        <w:div w:id="880284025">
          <w:marLeft w:val="806"/>
          <w:marRight w:val="0"/>
          <w:marTop w:val="0"/>
          <w:marBottom w:val="120"/>
          <w:divBdr>
            <w:top w:val="none" w:sz="0" w:space="0" w:color="auto"/>
            <w:left w:val="none" w:sz="0" w:space="0" w:color="auto"/>
            <w:bottom w:val="none" w:sz="0" w:space="0" w:color="auto"/>
            <w:right w:val="none" w:sz="0" w:space="0" w:color="auto"/>
          </w:divBdr>
        </w:div>
        <w:div w:id="1065297356">
          <w:marLeft w:val="806"/>
          <w:marRight w:val="0"/>
          <w:marTop w:val="0"/>
          <w:marBottom w:val="120"/>
          <w:divBdr>
            <w:top w:val="none" w:sz="0" w:space="0" w:color="auto"/>
            <w:left w:val="none" w:sz="0" w:space="0" w:color="auto"/>
            <w:bottom w:val="none" w:sz="0" w:space="0" w:color="auto"/>
            <w:right w:val="none" w:sz="0" w:space="0" w:color="auto"/>
          </w:divBdr>
        </w:div>
        <w:div w:id="1070229117">
          <w:marLeft w:val="446"/>
          <w:marRight w:val="0"/>
          <w:marTop w:val="0"/>
          <w:marBottom w:val="120"/>
          <w:divBdr>
            <w:top w:val="none" w:sz="0" w:space="0" w:color="auto"/>
            <w:left w:val="none" w:sz="0" w:space="0" w:color="auto"/>
            <w:bottom w:val="none" w:sz="0" w:space="0" w:color="auto"/>
            <w:right w:val="none" w:sz="0" w:space="0" w:color="auto"/>
          </w:divBdr>
        </w:div>
        <w:div w:id="1103307992">
          <w:marLeft w:val="806"/>
          <w:marRight w:val="0"/>
          <w:marTop w:val="0"/>
          <w:marBottom w:val="120"/>
          <w:divBdr>
            <w:top w:val="none" w:sz="0" w:space="0" w:color="auto"/>
            <w:left w:val="none" w:sz="0" w:space="0" w:color="auto"/>
            <w:bottom w:val="none" w:sz="0" w:space="0" w:color="auto"/>
            <w:right w:val="none" w:sz="0" w:space="0" w:color="auto"/>
          </w:divBdr>
        </w:div>
        <w:div w:id="1169172234">
          <w:marLeft w:val="806"/>
          <w:marRight w:val="0"/>
          <w:marTop w:val="0"/>
          <w:marBottom w:val="120"/>
          <w:divBdr>
            <w:top w:val="none" w:sz="0" w:space="0" w:color="auto"/>
            <w:left w:val="none" w:sz="0" w:space="0" w:color="auto"/>
            <w:bottom w:val="none" w:sz="0" w:space="0" w:color="auto"/>
            <w:right w:val="none" w:sz="0" w:space="0" w:color="auto"/>
          </w:divBdr>
        </w:div>
        <w:div w:id="1342733862">
          <w:marLeft w:val="806"/>
          <w:marRight w:val="0"/>
          <w:marTop w:val="0"/>
          <w:marBottom w:val="120"/>
          <w:divBdr>
            <w:top w:val="none" w:sz="0" w:space="0" w:color="auto"/>
            <w:left w:val="none" w:sz="0" w:space="0" w:color="auto"/>
            <w:bottom w:val="none" w:sz="0" w:space="0" w:color="auto"/>
            <w:right w:val="none" w:sz="0" w:space="0" w:color="auto"/>
          </w:divBdr>
        </w:div>
        <w:div w:id="1391928608">
          <w:marLeft w:val="806"/>
          <w:marRight w:val="0"/>
          <w:marTop w:val="0"/>
          <w:marBottom w:val="120"/>
          <w:divBdr>
            <w:top w:val="none" w:sz="0" w:space="0" w:color="auto"/>
            <w:left w:val="none" w:sz="0" w:space="0" w:color="auto"/>
            <w:bottom w:val="none" w:sz="0" w:space="0" w:color="auto"/>
            <w:right w:val="none" w:sz="0" w:space="0" w:color="auto"/>
          </w:divBdr>
        </w:div>
        <w:div w:id="1624455888">
          <w:marLeft w:val="806"/>
          <w:marRight w:val="0"/>
          <w:marTop w:val="0"/>
          <w:marBottom w:val="120"/>
          <w:divBdr>
            <w:top w:val="none" w:sz="0" w:space="0" w:color="auto"/>
            <w:left w:val="none" w:sz="0" w:space="0" w:color="auto"/>
            <w:bottom w:val="none" w:sz="0" w:space="0" w:color="auto"/>
            <w:right w:val="none" w:sz="0" w:space="0" w:color="auto"/>
          </w:divBdr>
        </w:div>
        <w:div w:id="1627931768">
          <w:marLeft w:val="806"/>
          <w:marRight w:val="0"/>
          <w:marTop w:val="0"/>
          <w:marBottom w:val="120"/>
          <w:divBdr>
            <w:top w:val="none" w:sz="0" w:space="0" w:color="auto"/>
            <w:left w:val="none" w:sz="0" w:space="0" w:color="auto"/>
            <w:bottom w:val="none" w:sz="0" w:space="0" w:color="auto"/>
            <w:right w:val="none" w:sz="0" w:space="0" w:color="auto"/>
          </w:divBdr>
        </w:div>
        <w:div w:id="1682774671">
          <w:marLeft w:val="806"/>
          <w:marRight w:val="0"/>
          <w:marTop w:val="0"/>
          <w:marBottom w:val="120"/>
          <w:divBdr>
            <w:top w:val="none" w:sz="0" w:space="0" w:color="auto"/>
            <w:left w:val="none" w:sz="0" w:space="0" w:color="auto"/>
            <w:bottom w:val="none" w:sz="0" w:space="0" w:color="auto"/>
            <w:right w:val="none" w:sz="0" w:space="0" w:color="auto"/>
          </w:divBdr>
        </w:div>
        <w:div w:id="1865288788">
          <w:marLeft w:val="806"/>
          <w:marRight w:val="0"/>
          <w:marTop w:val="0"/>
          <w:marBottom w:val="120"/>
          <w:divBdr>
            <w:top w:val="none" w:sz="0" w:space="0" w:color="auto"/>
            <w:left w:val="none" w:sz="0" w:space="0" w:color="auto"/>
            <w:bottom w:val="none" w:sz="0" w:space="0" w:color="auto"/>
            <w:right w:val="none" w:sz="0" w:space="0" w:color="auto"/>
          </w:divBdr>
        </w:div>
        <w:div w:id="1951279064">
          <w:marLeft w:val="806"/>
          <w:marRight w:val="0"/>
          <w:marTop w:val="0"/>
          <w:marBottom w:val="120"/>
          <w:divBdr>
            <w:top w:val="none" w:sz="0" w:space="0" w:color="auto"/>
            <w:left w:val="none" w:sz="0" w:space="0" w:color="auto"/>
            <w:bottom w:val="none" w:sz="0" w:space="0" w:color="auto"/>
            <w:right w:val="none" w:sz="0" w:space="0" w:color="auto"/>
          </w:divBdr>
        </w:div>
        <w:div w:id="2113745835">
          <w:marLeft w:val="446"/>
          <w:marRight w:val="0"/>
          <w:marTop w:val="0"/>
          <w:marBottom w:val="12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600799">
      <w:bodyDiv w:val="1"/>
      <w:marLeft w:val="0"/>
      <w:marRight w:val="0"/>
      <w:marTop w:val="0"/>
      <w:marBottom w:val="0"/>
      <w:divBdr>
        <w:top w:val="none" w:sz="0" w:space="0" w:color="auto"/>
        <w:left w:val="none" w:sz="0" w:space="0" w:color="auto"/>
        <w:bottom w:val="none" w:sz="0" w:space="0" w:color="auto"/>
        <w:right w:val="none" w:sz="0" w:space="0" w:color="auto"/>
      </w:divBdr>
      <w:divsChild>
        <w:div w:id="32927842">
          <w:marLeft w:val="1800"/>
          <w:marRight w:val="0"/>
          <w:marTop w:val="0"/>
          <w:marBottom w:val="0"/>
          <w:divBdr>
            <w:top w:val="none" w:sz="0" w:space="0" w:color="auto"/>
            <w:left w:val="none" w:sz="0" w:space="0" w:color="auto"/>
            <w:bottom w:val="none" w:sz="0" w:space="0" w:color="auto"/>
            <w:right w:val="none" w:sz="0" w:space="0" w:color="auto"/>
          </w:divBdr>
        </w:div>
        <w:div w:id="168520380">
          <w:marLeft w:val="1166"/>
          <w:marRight w:val="0"/>
          <w:marTop w:val="0"/>
          <w:marBottom w:val="0"/>
          <w:divBdr>
            <w:top w:val="none" w:sz="0" w:space="0" w:color="auto"/>
            <w:left w:val="none" w:sz="0" w:space="0" w:color="auto"/>
            <w:bottom w:val="none" w:sz="0" w:space="0" w:color="auto"/>
            <w:right w:val="none" w:sz="0" w:space="0" w:color="auto"/>
          </w:divBdr>
        </w:div>
        <w:div w:id="249628286">
          <w:marLeft w:val="1800"/>
          <w:marRight w:val="0"/>
          <w:marTop w:val="0"/>
          <w:marBottom w:val="0"/>
          <w:divBdr>
            <w:top w:val="none" w:sz="0" w:space="0" w:color="auto"/>
            <w:left w:val="none" w:sz="0" w:space="0" w:color="auto"/>
            <w:bottom w:val="none" w:sz="0" w:space="0" w:color="auto"/>
            <w:right w:val="none" w:sz="0" w:space="0" w:color="auto"/>
          </w:divBdr>
        </w:div>
        <w:div w:id="354356107">
          <w:marLeft w:val="1800"/>
          <w:marRight w:val="0"/>
          <w:marTop w:val="0"/>
          <w:marBottom w:val="0"/>
          <w:divBdr>
            <w:top w:val="none" w:sz="0" w:space="0" w:color="auto"/>
            <w:left w:val="none" w:sz="0" w:space="0" w:color="auto"/>
            <w:bottom w:val="none" w:sz="0" w:space="0" w:color="auto"/>
            <w:right w:val="none" w:sz="0" w:space="0" w:color="auto"/>
          </w:divBdr>
        </w:div>
        <w:div w:id="498816131">
          <w:marLeft w:val="1800"/>
          <w:marRight w:val="0"/>
          <w:marTop w:val="0"/>
          <w:marBottom w:val="0"/>
          <w:divBdr>
            <w:top w:val="none" w:sz="0" w:space="0" w:color="auto"/>
            <w:left w:val="none" w:sz="0" w:space="0" w:color="auto"/>
            <w:bottom w:val="none" w:sz="0" w:space="0" w:color="auto"/>
            <w:right w:val="none" w:sz="0" w:space="0" w:color="auto"/>
          </w:divBdr>
        </w:div>
        <w:div w:id="737902323">
          <w:marLeft w:val="1166"/>
          <w:marRight w:val="0"/>
          <w:marTop w:val="0"/>
          <w:marBottom w:val="0"/>
          <w:divBdr>
            <w:top w:val="none" w:sz="0" w:space="0" w:color="auto"/>
            <w:left w:val="none" w:sz="0" w:space="0" w:color="auto"/>
            <w:bottom w:val="none" w:sz="0" w:space="0" w:color="auto"/>
            <w:right w:val="none" w:sz="0" w:space="0" w:color="auto"/>
          </w:divBdr>
        </w:div>
        <w:div w:id="875971602">
          <w:marLeft w:val="547"/>
          <w:marRight w:val="0"/>
          <w:marTop w:val="0"/>
          <w:marBottom w:val="0"/>
          <w:divBdr>
            <w:top w:val="none" w:sz="0" w:space="0" w:color="auto"/>
            <w:left w:val="none" w:sz="0" w:space="0" w:color="auto"/>
            <w:bottom w:val="none" w:sz="0" w:space="0" w:color="auto"/>
            <w:right w:val="none" w:sz="0" w:space="0" w:color="auto"/>
          </w:divBdr>
        </w:div>
        <w:div w:id="1069501366">
          <w:marLeft w:val="1166"/>
          <w:marRight w:val="0"/>
          <w:marTop w:val="0"/>
          <w:marBottom w:val="0"/>
          <w:divBdr>
            <w:top w:val="none" w:sz="0" w:space="0" w:color="auto"/>
            <w:left w:val="none" w:sz="0" w:space="0" w:color="auto"/>
            <w:bottom w:val="none" w:sz="0" w:space="0" w:color="auto"/>
            <w:right w:val="none" w:sz="0" w:space="0" w:color="auto"/>
          </w:divBdr>
        </w:div>
        <w:div w:id="1102803982">
          <w:marLeft w:val="547"/>
          <w:marRight w:val="0"/>
          <w:marTop w:val="0"/>
          <w:marBottom w:val="0"/>
          <w:divBdr>
            <w:top w:val="none" w:sz="0" w:space="0" w:color="auto"/>
            <w:left w:val="none" w:sz="0" w:space="0" w:color="auto"/>
            <w:bottom w:val="none" w:sz="0" w:space="0" w:color="auto"/>
            <w:right w:val="none" w:sz="0" w:space="0" w:color="auto"/>
          </w:divBdr>
        </w:div>
        <w:div w:id="1133332554">
          <w:marLeft w:val="1800"/>
          <w:marRight w:val="0"/>
          <w:marTop w:val="0"/>
          <w:marBottom w:val="0"/>
          <w:divBdr>
            <w:top w:val="none" w:sz="0" w:space="0" w:color="auto"/>
            <w:left w:val="none" w:sz="0" w:space="0" w:color="auto"/>
            <w:bottom w:val="none" w:sz="0" w:space="0" w:color="auto"/>
            <w:right w:val="none" w:sz="0" w:space="0" w:color="auto"/>
          </w:divBdr>
        </w:div>
        <w:div w:id="1186478807">
          <w:marLeft w:val="1800"/>
          <w:marRight w:val="0"/>
          <w:marTop w:val="0"/>
          <w:marBottom w:val="0"/>
          <w:divBdr>
            <w:top w:val="none" w:sz="0" w:space="0" w:color="auto"/>
            <w:left w:val="none" w:sz="0" w:space="0" w:color="auto"/>
            <w:bottom w:val="none" w:sz="0" w:space="0" w:color="auto"/>
            <w:right w:val="none" w:sz="0" w:space="0" w:color="auto"/>
          </w:divBdr>
        </w:div>
        <w:div w:id="1270891744">
          <w:marLeft w:val="1166"/>
          <w:marRight w:val="0"/>
          <w:marTop w:val="0"/>
          <w:marBottom w:val="0"/>
          <w:divBdr>
            <w:top w:val="none" w:sz="0" w:space="0" w:color="auto"/>
            <w:left w:val="none" w:sz="0" w:space="0" w:color="auto"/>
            <w:bottom w:val="none" w:sz="0" w:space="0" w:color="auto"/>
            <w:right w:val="none" w:sz="0" w:space="0" w:color="auto"/>
          </w:divBdr>
        </w:div>
        <w:div w:id="1361204207">
          <w:marLeft w:val="1166"/>
          <w:marRight w:val="0"/>
          <w:marTop w:val="0"/>
          <w:marBottom w:val="0"/>
          <w:divBdr>
            <w:top w:val="none" w:sz="0" w:space="0" w:color="auto"/>
            <w:left w:val="none" w:sz="0" w:space="0" w:color="auto"/>
            <w:bottom w:val="none" w:sz="0" w:space="0" w:color="auto"/>
            <w:right w:val="none" w:sz="0" w:space="0" w:color="auto"/>
          </w:divBdr>
        </w:div>
        <w:div w:id="1479687825">
          <w:marLeft w:val="547"/>
          <w:marRight w:val="0"/>
          <w:marTop w:val="0"/>
          <w:marBottom w:val="0"/>
          <w:divBdr>
            <w:top w:val="none" w:sz="0" w:space="0" w:color="auto"/>
            <w:left w:val="none" w:sz="0" w:space="0" w:color="auto"/>
            <w:bottom w:val="none" w:sz="0" w:space="0" w:color="auto"/>
            <w:right w:val="none" w:sz="0" w:space="0" w:color="auto"/>
          </w:divBdr>
        </w:div>
        <w:div w:id="1547910074">
          <w:marLeft w:val="1800"/>
          <w:marRight w:val="0"/>
          <w:marTop w:val="0"/>
          <w:marBottom w:val="0"/>
          <w:divBdr>
            <w:top w:val="none" w:sz="0" w:space="0" w:color="auto"/>
            <w:left w:val="none" w:sz="0" w:space="0" w:color="auto"/>
            <w:bottom w:val="none" w:sz="0" w:space="0" w:color="auto"/>
            <w:right w:val="none" w:sz="0" w:space="0" w:color="auto"/>
          </w:divBdr>
        </w:div>
        <w:div w:id="1549757671">
          <w:marLeft w:val="1166"/>
          <w:marRight w:val="0"/>
          <w:marTop w:val="0"/>
          <w:marBottom w:val="0"/>
          <w:divBdr>
            <w:top w:val="none" w:sz="0" w:space="0" w:color="auto"/>
            <w:left w:val="none" w:sz="0" w:space="0" w:color="auto"/>
            <w:bottom w:val="none" w:sz="0" w:space="0" w:color="auto"/>
            <w:right w:val="none" w:sz="0" w:space="0" w:color="auto"/>
          </w:divBdr>
        </w:div>
        <w:div w:id="1637296538">
          <w:marLeft w:val="547"/>
          <w:marRight w:val="0"/>
          <w:marTop w:val="0"/>
          <w:marBottom w:val="0"/>
          <w:divBdr>
            <w:top w:val="none" w:sz="0" w:space="0" w:color="auto"/>
            <w:left w:val="none" w:sz="0" w:space="0" w:color="auto"/>
            <w:bottom w:val="none" w:sz="0" w:space="0" w:color="auto"/>
            <w:right w:val="none" w:sz="0" w:space="0" w:color="auto"/>
          </w:divBdr>
        </w:div>
        <w:div w:id="1675649637">
          <w:marLeft w:val="1800"/>
          <w:marRight w:val="0"/>
          <w:marTop w:val="0"/>
          <w:marBottom w:val="0"/>
          <w:divBdr>
            <w:top w:val="none" w:sz="0" w:space="0" w:color="auto"/>
            <w:left w:val="none" w:sz="0" w:space="0" w:color="auto"/>
            <w:bottom w:val="none" w:sz="0" w:space="0" w:color="auto"/>
            <w:right w:val="none" w:sz="0" w:space="0" w:color="auto"/>
          </w:divBdr>
        </w:div>
        <w:div w:id="1974629406">
          <w:marLeft w:val="1800"/>
          <w:marRight w:val="0"/>
          <w:marTop w:val="0"/>
          <w:marBottom w:val="0"/>
          <w:divBdr>
            <w:top w:val="none" w:sz="0" w:space="0" w:color="auto"/>
            <w:left w:val="none" w:sz="0" w:space="0" w:color="auto"/>
            <w:bottom w:val="none" w:sz="0" w:space="0" w:color="auto"/>
            <w:right w:val="none" w:sz="0" w:space="0" w:color="auto"/>
          </w:divBdr>
        </w:div>
        <w:div w:id="2019237334">
          <w:marLeft w:val="1800"/>
          <w:marRight w:val="0"/>
          <w:marTop w:val="0"/>
          <w:marBottom w:val="0"/>
          <w:divBdr>
            <w:top w:val="none" w:sz="0" w:space="0" w:color="auto"/>
            <w:left w:val="none" w:sz="0" w:space="0" w:color="auto"/>
            <w:bottom w:val="none" w:sz="0" w:space="0" w:color="auto"/>
            <w:right w:val="none" w:sz="0" w:space="0" w:color="auto"/>
          </w:divBdr>
        </w:div>
        <w:div w:id="203700488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397404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053264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0016412">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8298028">
      <w:bodyDiv w:val="1"/>
      <w:marLeft w:val="0"/>
      <w:marRight w:val="0"/>
      <w:marTop w:val="0"/>
      <w:marBottom w:val="0"/>
      <w:divBdr>
        <w:top w:val="none" w:sz="0" w:space="0" w:color="auto"/>
        <w:left w:val="none" w:sz="0" w:space="0" w:color="auto"/>
        <w:bottom w:val="none" w:sz="0" w:space="0" w:color="auto"/>
        <w:right w:val="none" w:sz="0" w:space="0" w:color="auto"/>
      </w:divBdr>
      <w:divsChild>
        <w:div w:id="124008405">
          <w:marLeft w:val="806"/>
          <w:marRight w:val="0"/>
          <w:marTop w:val="0"/>
          <w:marBottom w:val="120"/>
          <w:divBdr>
            <w:top w:val="none" w:sz="0" w:space="0" w:color="auto"/>
            <w:left w:val="none" w:sz="0" w:space="0" w:color="auto"/>
            <w:bottom w:val="none" w:sz="0" w:space="0" w:color="auto"/>
            <w:right w:val="none" w:sz="0" w:space="0" w:color="auto"/>
          </w:divBdr>
        </w:div>
        <w:div w:id="218639559">
          <w:marLeft w:val="446"/>
          <w:marRight w:val="0"/>
          <w:marTop w:val="0"/>
          <w:marBottom w:val="120"/>
          <w:divBdr>
            <w:top w:val="none" w:sz="0" w:space="0" w:color="auto"/>
            <w:left w:val="none" w:sz="0" w:space="0" w:color="auto"/>
            <w:bottom w:val="none" w:sz="0" w:space="0" w:color="auto"/>
            <w:right w:val="none" w:sz="0" w:space="0" w:color="auto"/>
          </w:divBdr>
        </w:div>
        <w:div w:id="229972974">
          <w:marLeft w:val="1181"/>
          <w:marRight w:val="0"/>
          <w:marTop w:val="0"/>
          <w:marBottom w:val="120"/>
          <w:divBdr>
            <w:top w:val="none" w:sz="0" w:space="0" w:color="auto"/>
            <w:left w:val="none" w:sz="0" w:space="0" w:color="auto"/>
            <w:bottom w:val="none" w:sz="0" w:space="0" w:color="auto"/>
            <w:right w:val="none" w:sz="0" w:space="0" w:color="auto"/>
          </w:divBdr>
        </w:div>
        <w:div w:id="600919932">
          <w:marLeft w:val="806"/>
          <w:marRight w:val="0"/>
          <w:marTop w:val="0"/>
          <w:marBottom w:val="120"/>
          <w:divBdr>
            <w:top w:val="none" w:sz="0" w:space="0" w:color="auto"/>
            <w:left w:val="none" w:sz="0" w:space="0" w:color="auto"/>
            <w:bottom w:val="none" w:sz="0" w:space="0" w:color="auto"/>
            <w:right w:val="none" w:sz="0" w:space="0" w:color="auto"/>
          </w:divBdr>
        </w:div>
        <w:div w:id="708996205">
          <w:marLeft w:val="1181"/>
          <w:marRight w:val="0"/>
          <w:marTop w:val="0"/>
          <w:marBottom w:val="120"/>
          <w:divBdr>
            <w:top w:val="none" w:sz="0" w:space="0" w:color="auto"/>
            <w:left w:val="none" w:sz="0" w:space="0" w:color="auto"/>
            <w:bottom w:val="none" w:sz="0" w:space="0" w:color="auto"/>
            <w:right w:val="none" w:sz="0" w:space="0" w:color="auto"/>
          </w:divBdr>
        </w:div>
        <w:div w:id="731125478">
          <w:marLeft w:val="806"/>
          <w:marRight w:val="0"/>
          <w:marTop w:val="0"/>
          <w:marBottom w:val="120"/>
          <w:divBdr>
            <w:top w:val="none" w:sz="0" w:space="0" w:color="auto"/>
            <w:left w:val="none" w:sz="0" w:space="0" w:color="auto"/>
            <w:bottom w:val="none" w:sz="0" w:space="0" w:color="auto"/>
            <w:right w:val="none" w:sz="0" w:space="0" w:color="auto"/>
          </w:divBdr>
        </w:div>
        <w:div w:id="1237591706">
          <w:marLeft w:val="1181"/>
          <w:marRight w:val="0"/>
          <w:marTop w:val="0"/>
          <w:marBottom w:val="120"/>
          <w:divBdr>
            <w:top w:val="none" w:sz="0" w:space="0" w:color="auto"/>
            <w:left w:val="none" w:sz="0" w:space="0" w:color="auto"/>
            <w:bottom w:val="none" w:sz="0" w:space="0" w:color="auto"/>
            <w:right w:val="none" w:sz="0" w:space="0" w:color="auto"/>
          </w:divBdr>
        </w:div>
        <w:div w:id="1281255115">
          <w:marLeft w:val="1181"/>
          <w:marRight w:val="0"/>
          <w:marTop w:val="0"/>
          <w:marBottom w:val="120"/>
          <w:divBdr>
            <w:top w:val="none" w:sz="0" w:space="0" w:color="auto"/>
            <w:left w:val="none" w:sz="0" w:space="0" w:color="auto"/>
            <w:bottom w:val="none" w:sz="0" w:space="0" w:color="auto"/>
            <w:right w:val="none" w:sz="0" w:space="0" w:color="auto"/>
          </w:divBdr>
        </w:div>
        <w:div w:id="1335569013">
          <w:marLeft w:val="1181"/>
          <w:marRight w:val="0"/>
          <w:marTop w:val="0"/>
          <w:marBottom w:val="120"/>
          <w:divBdr>
            <w:top w:val="none" w:sz="0" w:space="0" w:color="auto"/>
            <w:left w:val="none" w:sz="0" w:space="0" w:color="auto"/>
            <w:bottom w:val="none" w:sz="0" w:space="0" w:color="auto"/>
            <w:right w:val="none" w:sz="0" w:space="0" w:color="auto"/>
          </w:divBdr>
        </w:div>
        <w:div w:id="1431046261">
          <w:marLeft w:val="446"/>
          <w:marRight w:val="0"/>
          <w:marTop w:val="0"/>
          <w:marBottom w:val="120"/>
          <w:divBdr>
            <w:top w:val="none" w:sz="0" w:space="0" w:color="auto"/>
            <w:left w:val="none" w:sz="0" w:space="0" w:color="auto"/>
            <w:bottom w:val="none" w:sz="0" w:space="0" w:color="auto"/>
            <w:right w:val="none" w:sz="0" w:space="0" w:color="auto"/>
          </w:divBdr>
        </w:div>
        <w:div w:id="1554005097">
          <w:marLeft w:val="806"/>
          <w:marRight w:val="0"/>
          <w:marTop w:val="0"/>
          <w:marBottom w:val="120"/>
          <w:divBdr>
            <w:top w:val="none" w:sz="0" w:space="0" w:color="auto"/>
            <w:left w:val="none" w:sz="0" w:space="0" w:color="auto"/>
            <w:bottom w:val="none" w:sz="0" w:space="0" w:color="auto"/>
            <w:right w:val="none" w:sz="0" w:space="0" w:color="auto"/>
          </w:divBdr>
        </w:div>
        <w:div w:id="1786923597">
          <w:marLeft w:val="446"/>
          <w:marRight w:val="0"/>
          <w:marTop w:val="0"/>
          <w:marBottom w:val="120"/>
          <w:divBdr>
            <w:top w:val="none" w:sz="0" w:space="0" w:color="auto"/>
            <w:left w:val="none" w:sz="0" w:space="0" w:color="auto"/>
            <w:bottom w:val="none" w:sz="0" w:space="0" w:color="auto"/>
            <w:right w:val="none" w:sz="0" w:space="0" w:color="auto"/>
          </w:divBdr>
        </w:div>
        <w:div w:id="2063560198">
          <w:marLeft w:val="1181"/>
          <w:marRight w:val="0"/>
          <w:marTop w:val="0"/>
          <w:marBottom w:val="120"/>
          <w:divBdr>
            <w:top w:val="none" w:sz="0" w:space="0" w:color="auto"/>
            <w:left w:val="none" w:sz="0" w:space="0" w:color="auto"/>
            <w:bottom w:val="none" w:sz="0" w:space="0" w:color="auto"/>
            <w:right w:val="none" w:sz="0" w:space="0" w:color="auto"/>
          </w:divBdr>
        </w:div>
        <w:div w:id="2102944851">
          <w:marLeft w:val="446"/>
          <w:marRight w:val="0"/>
          <w:marTop w:val="0"/>
          <w:marBottom w:val="12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40760925">
      <w:bodyDiv w:val="1"/>
      <w:marLeft w:val="0"/>
      <w:marRight w:val="0"/>
      <w:marTop w:val="0"/>
      <w:marBottom w:val="0"/>
      <w:divBdr>
        <w:top w:val="none" w:sz="0" w:space="0" w:color="auto"/>
        <w:left w:val="none" w:sz="0" w:space="0" w:color="auto"/>
        <w:bottom w:val="none" w:sz="0" w:space="0" w:color="auto"/>
        <w:right w:val="none" w:sz="0" w:space="0" w:color="auto"/>
      </w:divBdr>
      <w:divsChild>
        <w:div w:id="39328055">
          <w:marLeft w:val="1800"/>
          <w:marRight w:val="0"/>
          <w:marTop w:val="0"/>
          <w:marBottom w:val="0"/>
          <w:divBdr>
            <w:top w:val="none" w:sz="0" w:space="0" w:color="auto"/>
            <w:left w:val="none" w:sz="0" w:space="0" w:color="auto"/>
            <w:bottom w:val="none" w:sz="0" w:space="0" w:color="auto"/>
            <w:right w:val="none" w:sz="0" w:space="0" w:color="auto"/>
          </w:divBdr>
        </w:div>
        <w:div w:id="60373466">
          <w:marLeft w:val="547"/>
          <w:marRight w:val="0"/>
          <w:marTop w:val="0"/>
          <w:marBottom w:val="0"/>
          <w:divBdr>
            <w:top w:val="none" w:sz="0" w:space="0" w:color="auto"/>
            <w:left w:val="none" w:sz="0" w:space="0" w:color="auto"/>
            <w:bottom w:val="none" w:sz="0" w:space="0" w:color="auto"/>
            <w:right w:val="none" w:sz="0" w:space="0" w:color="auto"/>
          </w:divBdr>
        </w:div>
        <w:div w:id="224797045">
          <w:marLeft w:val="1166"/>
          <w:marRight w:val="0"/>
          <w:marTop w:val="0"/>
          <w:marBottom w:val="0"/>
          <w:divBdr>
            <w:top w:val="none" w:sz="0" w:space="0" w:color="auto"/>
            <w:left w:val="none" w:sz="0" w:space="0" w:color="auto"/>
            <w:bottom w:val="none" w:sz="0" w:space="0" w:color="auto"/>
            <w:right w:val="none" w:sz="0" w:space="0" w:color="auto"/>
          </w:divBdr>
        </w:div>
        <w:div w:id="328946836">
          <w:marLeft w:val="1800"/>
          <w:marRight w:val="0"/>
          <w:marTop w:val="0"/>
          <w:marBottom w:val="0"/>
          <w:divBdr>
            <w:top w:val="none" w:sz="0" w:space="0" w:color="auto"/>
            <w:left w:val="none" w:sz="0" w:space="0" w:color="auto"/>
            <w:bottom w:val="none" w:sz="0" w:space="0" w:color="auto"/>
            <w:right w:val="none" w:sz="0" w:space="0" w:color="auto"/>
          </w:divBdr>
        </w:div>
        <w:div w:id="431126727">
          <w:marLeft w:val="1800"/>
          <w:marRight w:val="0"/>
          <w:marTop w:val="0"/>
          <w:marBottom w:val="0"/>
          <w:divBdr>
            <w:top w:val="none" w:sz="0" w:space="0" w:color="auto"/>
            <w:left w:val="none" w:sz="0" w:space="0" w:color="auto"/>
            <w:bottom w:val="none" w:sz="0" w:space="0" w:color="auto"/>
            <w:right w:val="none" w:sz="0" w:space="0" w:color="auto"/>
          </w:divBdr>
        </w:div>
        <w:div w:id="463625139">
          <w:marLeft w:val="547"/>
          <w:marRight w:val="0"/>
          <w:marTop w:val="0"/>
          <w:marBottom w:val="0"/>
          <w:divBdr>
            <w:top w:val="none" w:sz="0" w:space="0" w:color="auto"/>
            <w:left w:val="none" w:sz="0" w:space="0" w:color="auto"/>
            <w:bottom w:val="none" w:sz="0" w:space="0" w:color="auto"/>
            <w:right w:val="none" w:sz="0" w:space="0" w:color="auto"/>
          </w:divBdr>
        </w:div>
        <w:div w:id="638000049">
          <w:marLeft w:val="547"/>
          <w:marRight w:val="0"/>
          <w:marTop w:val="0"/>
          <w:marBottom w:val="0"/>
          <w:divBdr>
            <w:top w:val="none" w:sz="0" w:space="0" w:color="auto"/>
            <w:left w:val="none" w:sz="0" w:space="0" w:color="auto"/>
            <w:bottom w:val="none" w:sz="0" w:space="0" w:color="auto"/>
            <w:right w:val="none" w:sz="0" w:space="0" w:color="auto"/>
          </w:divBdr>
        </w:div>
        <w:div w:id="693116081">
          <w:marLeft w:val="1800"/>
          <w:marRight w:val="0"/>
          <w:marTop w:val="0"/>
          <w:marBottom w:val="0"/>
          <w:divBdr>
            <w:top w:val="none" w:sz="0" w:space="0" w:color="auto"/>
            <w:left w:val="none" w:sz="0" w:space="0" w:color="auto"/>
            <w:bottom w:val="none" w:sz="0" w:space="0" w:color="auto"/>
            <w:right w:val="none" w:sz="0" w:space="0" w:color="auto"/>
          </w:divBdr>
        </w:div>
        <w:div w:id="1028682237">
          <w:marLeft w:val="547"/>
          <w:marRight w:val="0"/>
          <w:marTop w:val="0"/>
          <w:marBottom w:val="0"/>
          <w:divBdr>
            <w:top w:val="none" w:sz="0" w:space="0" w:color="auto"/>
            <w:left w:val="none" w:sz="0" w:space="0" w:color="auto"/>
            <w:bottom w:val="none" w:sz="0" w:space="0" w:color="auto"/>
            <w:right w:val="none" w:sz="0" w:space="0" w:color="auto"/>
          </w:divBdr>
        </w:div>
        <w:div w:id="1071657440">
          <w:marLeft w:val="1800"/>
          <w:marRight w:val="0"/>
          <w:marTop w:val="0"/>
          <w:marBottom w:val="0"/>
          <w:divBdr>
            <w:top w:val="none" w:sz="0" w:space="0" w:color="auto"/>
            <w:left w:val="none" w:sz="0" w:space="0" w:color="auto"/>
            <w:bottom w:val="none" w:sz="0" w:space="0" w:color="auto"/>
            <w:right w:val="none" w:sz="0" w:space="0" w:color="auto"/>
          </w:divBdr>
        </w:div>
        <w:div w:id="1091704431">
          <w:marLeft w:val="1800"/>
          <w:marRight w:val="0"/>
          <w:marTop w:val="0"/>
          <w:marBottom w:val="0"/>
          <w:divBdr>
            <w:top w:val="none" w:sz="0" w:space="0" w:color="auto"/>
            <w:left w:val="none" w:sz="0" w:space="0" w:color="auto"/>
            <w:bottom w:val="none" w:sz="0" w:space="0" w:color="auto"/>
            <w:right w:val="none" w:sz="0" w:space="0" w:color="auto"/>
          </w:divBdr>
        </w:div>
        <w:div w:id="1201819333">
          <w:marLeft w:val="547"/>
          <w:marRight w:val="0"/>
          <w:marTop w:val="0"/>
          <w:marBottom w:val="0"/>
          <w:divBdr>
            <w:top w:val="none" w:sz="0" w:space="0" w:color="auto"/>
            <w:left w:val="none" w:sz="0" w:space="0" w:color="auto"/>
            <w:bottom w:val="none" w:sz="0" w:space="0" w:color="auto"/>
            <w:right w:val="none" w:sz="0" w:space="0" w:color="auto"/>
          </w:divBdr>
        </w:div>
        <w:div w:id="1266353205">
          <w:marLeft w:val="1800"/>
          <w:marRight w:val="0"/>
          <w:marTop w:val="0"/>
          <w:marBottom w:val="0"/>
          <w:divBdr>
            <w:top w:val="none" w:sz="0" w:space="0" w:color="auto"/>
            <w:left w:val="none" w:sz="0" w:space="0" w:color="auto"/>
            <w:bottom w:val="none" w:sz="0" w:space="0" w:color="auto"/>
            <w:right w:val="none" w:sz="0" w:space="0" w:color="auto"/>
          </w:divBdr>
        </w:div>
        <w:div w:id="1356614739">
          <w:marLeft w:val="1166"/>
          <w:marRight w:val="0"/>
          <w:marTop w:val="0"/>
          <w:marBottom w:val="0"/>
          <w:divBdr>
            <w:top w:val="none" w:sz="0" w:space="0" w:color="auto"/>
            <w:left w:val="none" w:sz="0" w:space="0" w:color="auto"/>
            <w:bottom w:val="none" w:sz="0" w:space="0" w:color="auto"/>
            <w:right w:val="none" w:sz="0" w:space="0" w:color="auto"/>
          </w:divBdr>
        </w:div>
        <w:div w:id="1418089318">
          <w:marLeft w:val="1166"/>
          <w:marRight w:val="0"/>
          <w:marTop w:val="0"/>
          <w:marBottom w:val="0"/>
          <w:divBdr>
            <w:top w:val="none" w:sz="0" w:space="0" w:color="auto"/>
            <w:left w:val="none" w:sz="0" w:space="0" w:color="auto"/>
            <w:bottom w:val="none" w:sz="0" w:space="0" w:color="auto"/>
            <w:right w:val="none" w:sz="0" w:space="0" w:color="auto"/>
          </w:divBdr>
        </w:div>
        <w:div w:id="1532719281">
          <w:marLeft w:val="1800"/>
          <w:marRight w:val="0"/>
          <w:marTop w:val="0"/>
          <w:marBottom w:val="0"/>
          <w:divBdr>
            <w:top w:val="none" w:sz="0" w:space="0" w:color="auto"/>
            <w:left w:val="none" w:sz="0" w:space="0" w:color="auto"/>
            <w:bottom w:val="none" w:sz="0" w:space="0" w:color="auto"/>
            <w:right w:val="none" w:sz="0" w:space="0" w:color="auto"/>
          </w:divBdr>
        </w:div>
        <w:div w:id="1611085963">
          <w:marLeft w:val="1166"/>
          <w:marRight w:val="0"/>
          <w:marTop w:val="0"/>
          <w:marBottom w:val="0"/>
          <w:divBdr>
            <w:top w:val="none" w:sz="0" w:space="0" w:color="auto"/>
            <w:left w:val="none" w:sz="0" w:space="0" w:color="auto"/>
            <w:bottom w:val="none" w:sz="0" w:space="0" w:color="auto"/>
            <w:right w:val="none" w:sz="0" w:space="0" w:color="auto"/>
          </w:divBdr>
        </w:div>
        <w:div w:id="1698772104">
          <w:marLeft w:val="1800"/>
          <w:marRight w:val="0"/>
          <w:marTop w:val="0"/>
          <w:marBottom w:val="0"/>
          <w:divBdr>
            <w:top w:val="none" w:sz="0" w:space="0" w:color="auto"/>
            <w:left w:val="none" w:sz="0" w:space="0" w:color="auto"/>
            <w:bottom w:val="none" w:sz="0" w:space="0" w:color="auto"/>
            <w:right w:val="none" w:sz="0" w:space="0" w:color="auto"/>
          </w:divBdr>
        </w:div>
        <w:div w:id="1779447946">
          <w:marLeft w:val="1166"/>
          <w:marRight w:val="0"/>
          <w:marTop w:val="0"/>
          <w:marBottom w:val="0"/>
          <w:divBdr>
            <w:top w:val="none" w:sz="0" w:space="0" w:color="auto"/>
            <w:left w:val="none" w:sz="0" w:space="0" w:color="auto"/>
            <w:bottom w:val="none" w:sz="0" w:space="0" w:color="auto"/>
            <w:right w:val="none" w:sz="0" w:space="0" w:color="auto"/>
          </w:divBdr>
        </w:div>
        <w:div w:id="1972247462">
          <w:marLeft w:val="1800"/>
          <w:marRight w:val="0"/>
          <w:marTop w:val="0"/>
          <w:marBottom w:val="0"/>
          <w:divBdr>
            <w:top w:val="none" w:sz="0" w:space="0" w:color="auto"/>
            <w:left w:val="none" w:sz="0" w:space="0" w:color="auto"/>
            <w:bottom w:val="none" w:sz="0" w:space="0" w:color="auto"/>
            <w:right w:val="none" w:sz="0" w:space="0" w:color="auto"/>
          </w:divBdr>
        </w:div>
        <w:div w:id="202666247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5AIRPNAIUNRU-1830940522-11913</_dlc_DocId>
    <_dlc_DocIdUrl xmlns="71c5aaf6-e6ce-465b-b873-5148d2a4c105">
      <Url>https://nokia.sharepoint.com/sites/c5g/5gradio/_layouts/15/DocIdRedir.aspx?ID=5AIRPNAIUNRU-1830940522-11913</Url>
      <Description>5AIRPNAIUNRU-1830940522-11913</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Lunttila, Timo (Nokia - FI/Espoo)</DisplayName>
        <AccountId>33</AccountId>
        <AccountType/>
      </UserInfo>
      <UserInfo>
        <DisplayName>Kaikkonen, Jorma (Nokia - FI/Oulu)</DisplayName>
        <AccountId>209</AccountId>
        <AccountType/>
      </UserInfo>
      <UserInfo>
        <DisplayName>Hakola, Sami (Nokia - FI/Oulu)</DisplayName>
        <AccountId>727</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C942F9B2-47B5-4CAE-AD12-D1D754EE7557}">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E9312F5C-21C9-4F61-B2A9-8C1D0B35BF04}">
  <ds:schemaRefs>
    <ds:schemaRef ds:uri="http://schemas.microsoft.com/sharepoint/events"/>
  </ds:schemaRefs>
</ds:datastoreItem>
</file>

<file path=customXml/itemProps6.xml><?xml version="1.0" encoding="utf-8"?>
<ds:datastoreItem xmlns:ds="http://schemas.openxmlformats.org/officeDocument/2006/customXml" ds:itemID="{A44DD11C-B236-447E-90E8-C7195139C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23</Pages>
  <Words>9492</Words>
  <Characters>76894</Characters>
  <Application>Microsoft Office Word</Application>
  <DocSecurity>0</DocSecurity>
  <Lines>640</Lines>
  <Paragraphs>172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86214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Hooli, Kari (Nokia - FI/Oulu)</cp:lastModifiedBy>
  <cp:revision>2</cp:revision>
  <cp:lastPrinted>2016-06-22T03:35:00Z</cp:lastPrinted>
  <dcterms:created xsi:type="dcterms:W3CDTF">2021-10-01T12:08:00Z</dcterms:created>
  <dcterms:modified xsi:type="dcterms:W3CDTF">2021-10-01T12:08:00Z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4c748a89-aa6b-4a39-8e5d-54b824c428cc</vt:lpwstr>
  </property>
</Properties>
</file>